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353AD" w:rsidRDefault="008C6E5F" w:rsidP="006353AD">
      <w:pPr>
        <w:jc w:val="center"/>
        <w:rPr>
          <w:rFonts w:ascii="Arial" w:hAnsi="Arial" w:cs="Arial"/>
          <w:noProof/>
          <w:sz w:val="28"/>
          <w:szCs w:val="28"/>
        </w:rPr>
      </w:pPr>
      <w:r w:rsidRPr="00F75BDD">
        <w:rPr>
          <w:rFonts w:ascii="Arial" w:eastAsia="Century Gothic" w:hAnsi="Arial" w:cs="Arial"/>
          <w:b/>
          <w:noProof/>
          <w:sz w:val="28"/>
          <w:szCs w:val="28"/>
        </w:rPr>
        <w:drawing>
          <wp:inline distT="0" distB="0" distL="0" distR="0" wp14:anchorId="5917338E" wp14:editId="07777777">
            <wp:extent cx="1123950" cy="495300"/>
            <wp:effectExtent l="0" t="0" r="0" b="0"/>
            <wp:docPr id="1" name="Picture 2" descr="N:\BASES Activities\SEPAR - Documentation (visit, response, major review)\BASES_SEPAR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ASES Activities\SEPAR - Documentation (visit, response, major review)\BASES_SEPAR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14:paraId="373C1740" w14:textId="77777777" w:rsidR="0090061B" w:rsidRDefault="0090061B" w:rsidP="0090061B">
      <w:pPr>
        <w:jc w:val="both"/>
        <w:rPr>
          <w:rFonts w:ascii="Arial" w:eastAsia="Century Gothic" w:hAnsi="Arial" w:cs="Arial"/>
          <w:b/>
          <w:sz w:val="28"/>
          <w:szCs w:val="28"/>
        </w:rPr>
      </w:pPr>
      <w:r w:rsidRPr="00553946">
        <w:rPr>
          <w:rFonts w:ascii="Arial" w:eastAsia="Century Gothic" w:hAnsi="Arial" w:cs="Arial"/>
          <w:b/>
          <w:sz w:val="28"/>
          <w:szCs w:val="28"/>
        </w:rPr>
        <w:t>BASES Sport &amp; Exercise Psychology Accreditation Route (SEPAR)</w:t>
      </w:r>
    </w:p>
    <w:p w14:paraId="22C7DF0E" w14:textId="77777777" w:rsidR="005625F2" w:rsidRPr="00386FB8" w:rsidRDefault="00B820C1" w:rsidP="00386FB8">
      <w:pPr>
        <w:jc w:val="center"/>
        <w:rPr>
          <w:rFonts w:ascii="Arial" w:eastAsia="Century Gothic" w:hAnsi="Arial" w:cs="Arial"/>
          <w:sz w:val="28"/>
          <w:szCs w:val="28"/>
        </w:rPr>
      </w:pPr>
      <w:r w:rsidRPr="3D4C1F86">
        <w:rPr>
          <w:rFonts w:ascii="Arial" w:eastAsia="Century Gothic" w:hAnsi="Arial" w:cs="Arial"/>
          <w:b/>
          <w:bCs/>
          <w:sz w:val="28"/>
          <w:szCs w:val="28"/>
        </w:rPr>
        <w:t>Accreditation of Prior Experiential Competence (APEC)</w:t>
      </w:r>
      <w:r w:rsidR="00680394" w:rsidRPr="3D4C1F86">
        <w:rPr>
          <w:rFonts w:ascii="Arial" w:eastAsia="Century Gothic" w:hAnsi="Arial" w:cs="Arial"/>
          <w:b/>
          <w:bCs/>
          <w:sz w:val="28"/>
          <w:szCs w:val="28"/>
        </w:rPr>
        <w:t xml:space="preserve"> Handbook</w:t>
      </w:r>
      <w:r w:rsidR="00D64B52" w:rsidRPr="3D4C1F86">
        <w:rPr>
          <w:rStyle w:val="FootnoteReference"/>
          <w:rFonts w:ascii="Arial" w:eastAsia="Century Gothic" w:hAnsi="Arial" w:cs="Arial"/>
          <w:b/>
          <w:bCs/>
          <w:sz w:val="28"/>
          <w:szCs w:val="28"/>
        </w:rPr>
        <w:footnoteReference w:id="1"/>
      </w:r>
    </w:p>
    <w:p w14:paraId="0A37501D" w14:textId="77777777" w:rsidR="005625F2" w:rsidRDefault="005625F2" w:rsidP="00680394">
      <w:pPr>
        <w:pBdr>
          <w:bottom w:val="single" w:sz="18" w:space="1" w:color="000000"/>
        </w:pBdr>
        <w:spacing w:after="0" w:line="288" w:lineRule="auto"/>
        <w:rPr>
          <w:rFonts w:ascii="Arial" w:eastAsia="Arial" w:hAnsi="Arial" w:cs="Arial"/>
          <w:b/>
          <w:sz w:val="24"/>
          <w:szCs w:val="24"/>
        </w:rPr>
      </w:pPr>
    </w:p>
    <w:p w14:paraId="5DAB6C7B" w14:textId="77777777" w:rsidR="00B820C1" w:rsidRPr="006F4D4A" w:rsidRDefault="00B820C1" w:rsidP="00B820C1">
      <w:pPr>
        <w:spacing w:after="0" w:line="240" w:lineRule="auto"/>
        <w:rPr>
          <w:rFonts w:ascii="Arial" w:hAnsi="Arial" w:cs="Arial"/>
        </w:rPr>
      </w:pPr>
    </w:p>
    <w:p w14:paraId="4FA61E09" w14:textId="3828FE17" w:rsidR="007C58A8" w:rsidRDefault="007C58A8" w:rsidP="00D64B52">
      <w:pPr>
        <w:spacing w:after="0" w:line="240" w:lineRule="auto"/>
        <w:jc w:val="both"/>
        <w:rPr>
          <w:rFonts w:ascii="Arial" w:hAnsi="Arial" w:cs="Arial"/>
        </w:rPr>
      </w:pPr>
      <w:r>
        <w:rPr>
          <w:rFonts w:ascii="Arial" w:hAnsi="Arial" w:cs="Arial"/>
        </w:rPr>
        <w:t>As stated within the ‘SEPAR Qualification handbook’, BASES supports</w:t>
      </w:r>
      <w:r w:rsidR="00B820C1" w:rsidRPr="006F4D4A">
        <w:rPr>
          <w:rFonts w:ascii="Arial" w:hAnsi="Arial" w:cs="Arial"/>
        </w:rPr>
        <w:t xml:space="preserve"> the notion of Accreditation of Prior Experiential Competence (APEC)</w:t>
      </w:r>
      <w:r>
        <w:rPr>
          <w:rFonts w:ascii="Arial" w:hAnsi="Arial" w:cs="Arial"/>
        </w:rPr>
        <w:t xml:space="preserve"> for the SEPAR</w:t>
      </w:r>
      <w:r w:rsidR="00386FB8">
        <w:rPr>
          <w:rFonts w:ascii="Arial" w:hAnsi="Arial" w:cs="Arial"/>
        </w:rPr>
        <w:t>. T</w:t>
      </w:r>
      <w:r>
        <w:rPr>
          <w:rFonts w:ascii="Arial" w:hAnsi="Arial" w:cs="Arial"/>
        </w:rPr>
        <w:t xml:space="preserve">his </w:t>
      </w:r>
      <w:r w:rsidR="000139D4">
        <w:rPr>
          <w:rFonts w:ascii="Arial" w:hAnsi="Arial" w:cs="Arial"/>
        </w:rPr>
        <w:t>shortened route is reserved for potential candidates</w:t>
      </w:r>
      <w:r w:rsidR="00386FB8" w:rsidRPr="001B1910">
        <w:rPr>
          <w:rFonts w:ascii="Arial" w:hAnsi="Arial" w:cs="Arial"/>
        </w:rPr>
        <w:t xml:space="preserve"> who hold alternative</w:t>
      </w:r>
      <w:r w:rsidR="00B820C1">
        <w:rPr>
          <w:rFonts w:ascii="Arial" w:hAnsi="Arial" w:cs="Arial"/>
        </w:rPr>
        <w:t xml:space="preserve">, yet </w:t>
      </w:r>
      <w:r w:rsidR="00B820C1" w:rsidRPr="00E62239">
        <w:rPr>
          <w:rFonts w:ascii="Arial" w:hAnsi="Arial" w:cs="Arial"/>
        </w:rPr>
        <w:t>relevant</w:t>
      </w:r>
      <w:r w:rsidR="00B820C1" w:rsidRPr="006F4D4A">
        <w:rPr>
          <w:rFonts w:ascii="Arial" w:hAnsi="Arial" w:cs="Arial"/>
        </w:rPr>
        <w:t xml:space="preserve"> </w:t>
      </w:r>
      <w:r>
        <w:rPr>
          <w:rFonts w:ascii="Arial" w:hAnsi="Arial" w:cs="Arial"/>
        </w:rPr>
        <w:t xml:space="preserve">professional </w:t>
      </w:r>
      <w:r w:rsidR="00B820C1" w:rsidRPr="006F4D4A">
        <w:rPr>
          <w:rFonts w:ascii="Arial" w:hAnsi="Arial" w:cs="Arial"/>
        </w:rPr>
        <w:t xml:space="preserve">qualifications (e.g., </w:t>
      </w:r>
      <w:r w:rsidR="00B820C1">
        <w:rPr>
          <w:rFonts w:ascii="Arial" w:hAnsi="Arial" w:cs="Arial"/>
        </w:rPr>
        <w:t xml:space="preserve">BASES, </w:t>
      </w:r>
      <w:r w:rsidR="00B820C1" w:rsidRPr="006F4D4A">
        <w:rPr>
          <w:rFonts w:ascii="Arial" w:hAnsi="Arial" w:cs="Arial"/>
        </w:rPr>
        <w:t>AASP, APS, APA)</w:t>
      </w:r>
      <w:r>
        <w:rPr>
          <w:rFonts w:ascii="Arial" w:hAnsi="Arial" w:cs="Arial"/>
        </w:rPr>
        <w:t xml:space="preserve">. </w:t>
      </w:r>
      <w:r w:rsidR="003A4D50">
        <w:rPr>
          <w:rFonts w:ascii="Arial" w:hAnsi="Arial" w:cs="Arial"/>
        </w:rPr>
        <w:t xml:space="preserve"> </w:t>
      </w:r>
    </w:p>
    <w:p w14:paraId="02EB378F" w14:textId="77777777" w:rsidR="00B1579C" w:rsidRDefault="00B1579C" w:rsidP="00D64B52">
      <w:pPr>
        <w:spacing w:after="0" w:line="240" w:lineRule="auto"/>
        <w:jc w:val="both"/>
        <w:rPr>
          <w:rFonts w:ascii="Arial" w:hAnsi="Arial" w:cs="Arial"/>
        </w:rPr>
      </w:pPr>
    </w:p>
    <w:p w14:paraId="5A70EA5B" w14:textId="3C3B4A6E" w:rsidR="00B1579C" w:rsidRDefault="00B1579C" w:rsidP="00D64B52">
      <w:pPr>
        <w:spacing w:after="0" w:line="240" w:lineRule="auto"/>
        <w:jc w:val="both"/>
        <w:rPr>
          <w:rFonts w:ascii="Arial" w:hAnsi="Arial" w:cs="Arial"/>
        </w:rPr>
      </w:pPr>
      <w:r>
        <w:rPr>
          <w:rFonts w:ascii="Arial" w:hAnsi="Arial" w:cs="Arial"/>
        </w:rPr>
        <w:t xml:space="preserve">All individuals wishing to be considered for APEC must also be able to evidence </w:t>
      </w:r>
      <w:proofErr w:type="gramStart"/>
      <w:r w:rsidRPr="004C6E50">
        <w:rPr>
          <w:rFonts w:ascii="Arial" w:hAnsi="Arial" w:cs="Arial"/>
        </w:rPr>
        <w:t>all of</w:t>
      </w:r>
      <w:proofErr w:type="gramEnd"/>
      <w:r w:rsidRPr="004C6E50">
        <w:rPr>
          <w:rFonts w:ascii="Arial" w:hAnsi="Arial" w:cs="Arial"/>
        </w:rPr>
        <w:t xml:space="preserve"> the necessary entry criteria (as detailed in the SEPAR Pre-Application Process document and SEPAR Qualification document (section 2.1)</w:t>
      </w:r>
      <w:r w:rsidR="00E24A00">
        <w:rPr>
          <w:rFonts w:ascii="Arial" w:hAnsi="Arial" w:cs="Arial"/>
        </w:rPr>
        <w:t xml:space="preserve"> also complete </w:t>
      </w:r>
      <w:r w:rsidR="00E24A00" w:rsidRPr="006B356F">
        <w:rPr>
          <w:rFonts w:ascii="Arial" w:hAnsi="Arial" w:cs="Arial"/>
          <w:b/>
          <w:bCs/>
          <w:u w:val="single"/>
        </w:rPr>
        <w:t xml:space="preserve">Annex 1: </w:t>
      </w:r>
      <w:r w:rsidR="00E24A00" w:rsidRPr="003F6AB0">
        <w:rPr>
          <w:rFonts w:ascii="Arial" w:hAnsi="Arial" w:cs="Arial"/>
          <w:b/>
          <w:u w:val="single"/>
        </w:rPr>
        <w:t>Supplementary evidence to support APEC</w:t>
      </w:r>
      <w:r w:rsidR="00E24A00" w:rsidRPr="00A978FF">
        <w:rPr>
          <w:rFonts w:ascii="Arial" w:hAnsi="Arial" w:cs="Arial"/>
          <w:bCs/>
        </w:rPr>
        <w:t xml:space="preserve"> as part of their application.</w:t>
      </w:r>
    </w:p>
    <w:p w14:paraId="6A05A809" w14:textId="77777777" w:rsidR="007C58A8" w:rsidRDefault="007C58A8" w:rsidP="00D64B52">
      <w:pPr>
        <w:spacing w:after="0" w:line="240" w:lineRule="auto"/>
        <w:jc w:val="both"/>
        <w:rPr>
          <w:rFonts w:ascii="Arial" w:hAnsi="Arial" w:cs="Arial"/>
        </w:rPr>
      </w:pPr>
    </w:p>
    <w:p w14:paraId="19650E86" w14:textId="16B62EDF" w:rsidR="007C58A8" w:rsidRDefault="44882FD1" w:rsidP="00D64B52">
      <w:pPr>
        <w:spacing w:after="0" w:line="240" w:lineRule="auto"/>
        <w:jc w:val="both"/>
        <w:rPr>
          <w:rFonts w:ascii="Arial" w:hAnsi="Arial" w:cs="Arial"/>
        </w:rPr>
      </w:pPr>
      <w:r w:rsidRPr="44882FD1">
        <w:rPr>
          <w:rFonts w:ascii="Arial" w:hAnsi="Arial" w:cs="Arial"/>
        </w:rPr>
        <w:t xml:space="preserve">Having completed the on-line application for SEPAR registration, candidates wishing to complete the SEPAR via the APEC route, must be able to provide demonstrable evidence via the submission of an </w:t>
      </w:r>
      <w:r w:rsidRPr="44882FD1">
        <w:rPr>
          <w:rFonts w:ascii="Arial" w:hAnsi="Arial" w:cs="Arial"/>
          <w:b/>
          <w:bCs/>
          <w:noProof/>
          <w:u w:val="single"/>
        </w:rPr>
        <w:t>APEC Initial competence profile</w:t>
      </w:r>
      <w:r w:rsidRPr="44882FD1">
        <w:rPr>
          <w:rFonts w:ascii="Arial" w:hAnsi="Arial" w:cs="Arial"/>
          <w:noProof/>
        </w:rPr>
        <w:t xml:space="preserve"> </w:t>
      </w:r>
      <w:r w:rsidRPr="44882FD1">
        <w:rPr>
          <w:rFonts w:ascii="Arial" w:hAnsi="Arial" w:cs="Arial"/>
        </w:rPr>
        <w:t xml:space="preserve">that they will be able to complete the SEPAR within a shortened period. The </w:t>
      </w:r>
      <w:r w:rsidRPr="44882FD1">
        <w:rPr>
          <w:rFonts w:ascii="Arial" w:hAnsi="Arial" w:cs="Arial"/>
          <w:b/>
          <w:bCs/>
          <w:noProof/>
          <w:u w:val="single"/>
        </w:rPr>
        <w:t>APEC Initial competence profile</w:t>
      </w:r>
      <w:r w:rsidRPr="44882FD1">
        <w:rPr>
          <w:rFonts w:ascii="Arial" w:hAnsi="Arial" w:cs="Arial"/>
          <w:noProof/>
        </w:rPr>
        <w:t xml:space="preserve"> will need to be submitted no later than </w:t>
      </w:r>
      <w:r w:rsidRPr="44882FD1">
        <w:rPr>
          <w:rFonts w:ascii="Arial" w:hAnsi="Arial" w:cs="Arial"/>
          <w:b/>
          <w:bCs/>
          <w:noProof/>
          <w:u w:val="single"/>
        </w:rPr>
        <w:t>1 month</w:t>
      </w:r>
      <w:r w:rsidRPr="44882FD1">
        <w:rPr>
          <w:rFonts w:ascii="Arial" w:hAnsi="Arial" w:cs="Arial"/>
          <w:noProof/>
        </w:rPr>
        <w:t xml:space="preserve"> after the candidate has completed the on-line SEPAR application. </w:t>
      </w:r>
      <w:r w:rsidRPr="44882FD1">
        <w:rPr>
          <w:rFonts w:ascii="Arial" w:hAnsi="Arial" w:cs="Arial"/>
        </w:rPr>
        <w:t xml:space="preserve">Each </w:t>
      </w:r>
      <w:r w:rsidRPr="44882FD1">
        <w:rPr>
          <w:rFonts w:ascii="Arial" w:hAnsi="Arial" w:cs="Arial"/>
          <w:b/>
          <w:bCs/>
          <w:noProof/>
          <w:u w:val="single"/>
        </w:rPr>
        <w:t>APEC Initial competence profile</w:t>
      </w:r>
      <w:r w:rsidRPr="44882FD1">
        <w:rPr>
          <w:rFonts w:ascii="Arial" w:hAnsi="Arial" w:cs="Arial"/>
          <w:noProof/>
        </w:rPr>
        <w:t xml:space="preserve"> </w:t>
      </w:r>
      <w:r w:rsidRPr="44882FD1">
        <w:rPr>
          <w:rFonts w:ascii="Arial" w:hAnsi="Arial" w:cs="Arial"/>
        </w:rPr>
        <w:t>will be reviewed by two SEPAR reviewers and feedback will be returned to the candidate within a 4-week period. Should the application not be successful, candidates will be able to transfer to the full SEPAR (either 2, 3 or 4-year route).</w:t>
      </w:r>
    </w:p>
    <w:p w14:paraId="5A39BBE3" w14:textId="77777777" w:rsidR="003F6AB0" w:rsidRDefault="003F6AB0" w:rsidP="00D64B52">
      <w:pPr>
        <w:spacing w:after="0" w:line="240" w:lineRule="auto"/>
        <w:jc w:val="both"/>
        <w:rPr>
          <w:rFonts w:ascii="Arial" w:hAnsi="Arial" w:cs="Arial"/>
        </w:rPr>
      </w:pPr>
    </w:p>
    <w:p w14:paraId="41C8F396" w14:textId="77777777" w:rsidR="00F346B3" w:rsidRDefault="00F346B3" w:rsidP="00D64B52">
      <w:pPr>
        <w:spacing w:after="0" w:line="240" w:lineRule="auto"/>
        <w:jc w:val="both"/>
        <w:rPr>
          <w:rFonts w:ascii="Arial" w:hAnsi="Arial" w:cs="Arial"/>
        </w:rPr>
      </w:pPr>
    </w:p>
    <w:p w14:paraId="36E510EF" w14:textId="77777777" w:rsidR="007C58A8" w:rsidRPr="00D64B52" w:rsidRDefault="007C58A8" w:rsidP="00D64B52">
      <w:pPr>
        <w:spacing w:after="0" w:line="240" w:lineRule="auto"/>
        <w:jc w:val="both"/>
        <w:rPr>
          <w:rFonts w:ascii="Arial" w:hAnsi="Arial" w:cs="Arial"/>
          <w:b/>
          <w:u w:val="single"/>
        </w:rPr>
      </w:pPr>
      <w:r w:rsidRPr="00D64B52">
        <w:rPr>
          <w:rFonts w:ascii="Arial" w:hAnsi="Arial" w:cs="Arial"/>
          <w:b/>
          <w:u w:val="single"/>
        </w:rPr>
        <w:t>The application and progression process for APEC</w:t>
      </w:r>
    </w:p>
    <w:p w14:paraId="72A3D3EC" w14:textId="77777777" w:rsidR="007C58A8" w:rsidRPr="006F4D4A" w:rsidRDefault="007C58A8" w:rsidP="00D64B52">
      <w:pPr>
        <w:spacing w:after="0" w:line="240" w:lineRule="auto"/>
        <w:jc w:val="both"/>
        <w:rPr>
          <w:rFonts w:ascii="Arial" w:hAnsi="Arial" w:cs="Arial"/>
          <w:u w:val="single"/>
        </w:rPr>
      </w:pPr>
    </w:p>
    <w:p w14:paraId="7463509A" w14:textId="77777777" w:rsidR="00535132" w:rsidRPr="004C6E50" w:rsidRDefault="000139D4" w:rsidP="00D64B52">
      <w:pPr>
        <w:spacing w:after="0" w:line="240" w:lineRule="auto"/>
        <w:jc w:val="both"/>
        <w:rPr>
          <w:rFonts w:ascii="Arial" w:hAnsi="Arial" w:cs="Arial"/>
        </w:rPr>
      </w:pPr>
      <w:r w:rsidRPr="004C6E50">
        <w:rPr>
          <w:rFonts w:ascii="Arial" w:hAnsi="Arial" w:cs="Arial"/>
        </w:rPr>
        <w:t>Whilst all</w:t>
      </w:r>
      <w:r w:rsidR="00535132" w:rsidRPr="004C6E50">
        <w:rPr>
          <w:rFonts w:ascii="Arial" w:hAnsi="Arial" w:cs="Arial"/>
        </w:rPr>
        <w:t xml:space="preserve"> details </w:t>
      </w:r>
      <w:r w:rsidRPr="004C6E50">
        <w:rPr>
          <w:rFonts w:ascii="Arial" w:hAnsi="Arial" w:cs="Arial"/>
        </w:rPr>
        <w:t xml:space="preserve">associated with </w:t>
      </w:r>
      <w:r w:rsidR="004C7FEF" w:rsidRPr="004C6E50">
        <w:rPr>
          <w:rFonts w:ascii="Arial" w:hAnsi="Arial" w:cs="Arial"/>
        </w:rPr>
        <w:t>the entry requirements and pre-application process</w:t>
      </w:r>
      <w:r w:rsidR="00B1579C">
        <w:rPr>
          <w:rFonts w:ascii="Arial" w:hAnsi="Arial" w:cs="Arial"/>
        </w:rPr>
        <w:t>es</w:t>
      </w:r>
      <w:r w:rsidR="004C7FEF" w:rsidRPr="004C6E50">
        <w:rPr>
          <w:rFonts w:ascii="Arial" w:hAnsi="Arial" w:cs="Arial"/>
        </w:rPr>
        <w:t xml:space="preserve"> are in the SEPAR </w:t>
      </w:r>
      <w:r w:rsidR="00CB42CD" w:rsidRPr="004C6E50">
        <w:rPr>
          <w:rFonts w:ascii="Arial" w:hAnsi="Arial" w:cs="Arial"/>
        </w:rPr>
        <w:t>Pre-</w:t>
      </w:r>
      <w:r w:rsidR="004C7FEF" w:rsidRPr="004C6E50">
        <w:rPr>
          <w:rFonts w:ascii="Arial" w:hAnsi="Arial" w:cs="Arial"/>
        </w:rPr>
        <w:t>Application Process document, and SEPAR Qualification Handbook (section 2.1)</w:t>
      </w:r>
      <w:r w:rsidR="007C58A8" w:rsidRPr="004C6E50">
        <w:rPr>
          <w:rFonts w:ascii="Arial" w:hAnsi="Arial" w:cs="Arial"/>
        </w:rPr>
        <w:t xml:space="preserve">, there are some </w:t>
      </w:r>
      <w:r w:rsidRPr="004C6E50">
        <w:rPr>
          <w:rFonts w:ascii="Arial" w:hAnsi="Arial" w:cs="Arial"/>
        </w:rPr>
        <w:t xml:space="preserve">variations </w:t>
      </w:r>
      <w:r w:rsidR="007C58A8" w:rsidRPr="004C6E50">
        <w:rPr>
          <w:rFonts w:ascii="Arial" w:hAnsi="Arial" w:cs="Arial"/>
        </w:rPr>
        <w:t xml:space="preserve">to the </w:t>
      </w:r>
      <w:r w:rsidR="004C7FEF" w:rsidRPr="004C6E50">
        <w:rPr>
          <w:rFonts w:ascii="Arial" w:hAnsi="Arial" w:cs="Arial"/>
        </w:rPr>
        <w:t>process for progressing through the SEPAR for</w:t>
      </w:r>
      <w:r w:rsidR="007C58A8" w:rsidRPr="004C6E50">
        <w:rPr>
          <w:rFonts w:ascii="Arial" w:hAnsi="Arial" w:cs="Arial"/>
        </w:rPr>
        <w:t xml:space="preserve"> those </w:t>
      </w:r>
      <w:r w:rsidR="004C6E50">
        <w:rPr>
          <w:rFonts w:ascii="Arial" w:hAnsi="Arial" w:cs="Arial"/>
        </w:rPr>
        <w:t>registered on the SEPAR as</w:t>
      </w:r>
      <w:r w:rsidR="007C58A8" w:rsidRPr="004C6E50">
        <w:rPr>
          <w:rFonts w:ascii="Arial" w:hAnsi="Arial" w:cs="Arial"/>
        </w:rPr>
        <w:t xml:space="preserve"> APEC</w:t>
      </w:r>
      <w:r w:rsidR="004C6E50">
        <w:rPr>
          <w:rFonts w:ascii="Arial" w:hAnsi="Arial" w:cs="Arial"/>
        </w:rPr>
        <w:t xml:space="preserve"> candidates</w:t>
      </w:r>
      <w:r w:rsidR="004C7FEF" w:rsidRPr="004C6E50">
        <w:rPr>
          <w:rFonts w:ascii="Arial" w:hAnsi="Arial" w:cs="Arial"/>
        </w:rPr>
        <w:t>.</w:t>
      </w:r>
      <w:r w:rsidRPr="004C6E50">
        <w:rPr>
          <w:rFonts w:ascii="Arial" w:hAnsi="Arial" w:cs="Arial"/>
        </w:rPr>
        <w:t xml:space="preserve"> </w:t>
      </w:r>
      <w:r w:rsidR="00386FB8" w:rsidRPr="004C6E50">
        <w:rPr>
          <w:rFonts w:ascii="Arial" w:hAnsi="Arial" w:cs="Arial"/>
        </w:rPr>
        <w:t>A</w:t>
      </w:r>
      <w:r w:rsidR="007C58A8" w:rsidRPr="004C6E50">
        <w:rPr>
          <w:rFonts w:ascii="Arial" w:hAnsi="Arial" w:cs="Arial"/>
        </w:rPr>
        <w:t xml:space="preserve">nnex </w:t>
      </w:r>
      <w:r w:rsidR="003F6AB0">
        <w:rPr>
          <w:rFonts w:ascii="Arial" w:hAnsi="Arial" w:cs="Arial"/>
        </w:rPr>
        <w:t>2</w:t>
      </w:r>
      <w:r w:rsidR="007C58A8" w:rsidRPr="004C6E50">
        <w:rPr>
          <w:rFonts w:ascii="Arial" w:hAnsi="Arial" w:cs="Arial"/>
        </w:rPr>
        <w:t xml:space="preserve"> of this document </w:t>
      </w:r>
      <w:r w:rsidR="00386FB8" w:rsidRPr="004C6E50">
        <w:rPr>
          <w:rFonts w:ascii="Arial" w:hAnsi="Arial" w:cs="Arial"/>
        </w:rPr>
        <w:t>outlines</w:t>
      </w:r>
      <w:r w:rsidR="00535132" w:rsidRPr="004C6E50">
        <w:rPr>
          <w:rFonts w:ascii="Arial" w:hAnsi="Arial" w:cs="Arial"/>
        </w:rPr>
        <w:t xml:space="preserve"> th</w:t>
      </w:r>
      <w:r w:rsidR="00386FB8" w:rsidRPr="004C6E50">
        <w:rPr>
          <w:rFonts w:ascii="Arial" w:hAnsi="Arial" w:cs="Arial"/>
        </w:rPr>
        <w:t>e</w:t>
      </w:r>
      <w:r w:rsidR="00535132" w:rsidRPr="004C6E50">
        <w:rPr>
          <w:rFonts w:ascii="Arial" w:hAnsi="Arial" w:cs="Arial"/>
        </w:rPr>
        <w:t xml:space="preserve"> </w:t>
      </w:r>
      <w:r w:rsidRPr="004C6E50">
        <w:rPr>
          <w:rFonts w:ascii="Arial" w:hAnsi="Arial" w:cs="Arial"/>
        </w:rPr>
        <w:t xml:space="preserve">APEC </w:t>
      </w:r>
      <w:r w:rsidR="00386FB8" w:rsidRPr="004C6E50">
        <w:rPr>
          <w:rFonts w:ascii="Arial" w:hAnsi="Arial" w:cs="Arial"/>
        </w:rPr>
        <w:t>candidate journey</w:t>
      </w:r>
      <w:r w:rsidR="00535132" w:rsidRPr="004C6E50">
        <w:rPr>
          <w:rFonts w:ascii="Arial" w:hAnsi="Arial" w:cs="Arial"/>
        </w:rPr>
        <w:t xml:space="preserve">.  </w:t>
      </w:r>
    </w:p>
    <w:p w14:paraId="0D0B940D" w14:textId="77777777" w:rsidR="0088643E" w:rsidRPr="004C6E50" w:rsidRDefault="0088643E" w:rsidP="00D64B52">
      <w:pPr>
        <w:spacing w:after="0" w:line="240" w:lineRule="auto"/>
        <w:jc w:val="both"/>
        <w:rPr>
          <w:rFonts w:ascii="Arial" w:hAnsi="Arial" w:cs="Arial"/>
        </w:rPr>
      </w:pPr>
    </w:p>
    <w:p w14:paraId="5F079A3B" w14:textId="77777777" w:rsidR="007C58A8" w:rsidRDefault="00F346B3" w:rsidP="00D64B52">
      <w:pPr>
        <w:spacing w:after="0" w:line="240" w:lineRule="auto"/>
        <w:jc w:val="both"/>
        <w:rPr>
          <w:rFonts w:ascii="Arial" w:hAnsi="Arial" w:cs="Arial"/>
        </w:rPr>
      </w:pPr>
      <w:r w:rsidRPr="00AC089D">
        <w:rPr>
          <w:rFonts w:ascii="Arial" w:hAnsi="Arial" w:cs="Arial"/>
        </w:rPr>
        <w:t>Once admitted to the</w:t>
      </w:r>
      <w:r w:rsidR="000139D4" w:rsidRPr="00AC089D">
        <w:rPr>
          <w:rFonts w:ascii="Arial" w:hAnsi="Arial" w:cs="Arial"/>
        </w:rPr>
        <w:t xml:space="preserve"> </w:t>
      </w:r>
      <w:r w:rsidR="00B1579C" w:rsidRPr="00AC089D">
        <w:rPr>
          <w:rFonts w:ascii="Arial" w:hAnsi="Arial" w:cs="Arial"/>
        </w:rPr>
        <w:t xml:space="preserve">SEPAR following the on-line application, the BASES office will complete the necessary checks and review processes. Whilst this is taking place, the candidate will be required to prepare their </w:t>
      </w:r>
      <w:r w:rsidR="00B1579C" w:rsidRPr="00AC089D">
        <w:rPr>
          <w:rFonts w:ascii="Arial" w:hAnsi="Arial" w:cs="Arial"/>
          <w:b/>
          <w:noProof/>
          <w:u w:val="single"/>
        </w:rPr>
        <w:t xml:space="preserve">APEC Initial competence </w:t>
      </w:r>
      <w:r w:rsidR="00AC089D" w:rsidRPr="00AC089D">
        <w:rPr>
          <w:rFonts w:ascii="Arial" w:hAnsi="Arial" w:cs="Arial"/>
          <w:b/>
          <w:noProof/>
          <w:u w:val="single"/>
        </w:rPr>
        <w:t>profile</w:t>
      </w:r>
      <w:r w:rsidR="00B1579C" w:rsidRPr="00AC089D">
        <w:rPr>
          <w:rFonts w:ascii="Arial" w:hAnsi="Arial" w:cs="Arial"/>
          <w:noProof/>
        </w:rPr>
        <w:t xml:space="preserve"> ready for submission no later than 1-month after the on-line application deadline. On receipt of the feedback, the candidate will either continue with their APEC journey or move to the full SEPAR route and </w:t>
      </w:r>
      <w:r w:rsidR="000139D4" w:rsidRPr="00AC089D">
        <w:rPr>
          <w:rFonts w:ascii="Arial" w:hAnsi="Arial" w:cs="Arial"/>
        </w:rPr>
        <w:t>attend the</w:t>
      </w:r>
      <w:r w:rsidR="007C58A8" w:rsidRPr="00AC089D">
        <w:rPr>
          <w:rFonts w:ascii="Arial" w:hAnsi="Arial" w:cs="Arial"/>
        </w:rPr>
        <w:t xml:space="preserve"> ‘Introduction to SEPAR’ w</w:t>
      </w:r>
      <w:r w:rsidR="00BA6C70" w:rsidRPr="00AC089D">
        <w:rPr>
          <w:rFonts w:ascii="Arial" w:hAnsi="Arial" w:cs="Arial"/>
        </w:rPr>
        <w:t>ebinar</w:t>
      </w:r>
      <w:r w:rsidR="00B1579C" w:rsidRPr="00AC089D">
        <w:rPr>
          <w:rFonts w:ascii="Arial" w:hAnsi="Arial" w:cs="Arial"/>
        </w:rPr>
        <w:t xml:space="preserve">. </w:t>
      </w:r>
      <w:r w:rsidR="000139D4" w:rsidRPr="00AC089D">
        <w:rPr>
          <w:rFonts w:ascii="Arial" w:hAnsi="Arial" w:cs="Arial"/>
        </w:rPr>
        <w:t>Having attended the ‘Introduction to SEPAR’ webinar, c</w:t>
      </w:r>
      <w:r w:rsidR="007C58A8" w:rsidRPr="00AC089D">
        <w:rPr>
          <w:rFonts w:ascii="Arial" w:hAnsi="Arial" w:cs="Arial"/>
        </w:rPr>
        <w:t xml:space="preserve">andidates will then be </w:t>
      </w:r>
      <w:r w:rsidR="00B1579C" w:rsidRPr="00AC089D">
        <w:rPr>
          <w:rFonts w:ascii="Arial" w:hAnsi="Arial" w:cs="Arial"/>
        </w:rPr>
        <w:t>able to continue with their supervised training prior to submitting their</w:t>
      </w:r>
      <w:r w:rsidR="007C58A8" w:rsidRPr="00AC089D">
        <w:rPr>
          <w:rFonts w:ascii="Arial" w:hAnsi="Arial" w:cs="Arial"/>
        </w:rPr>
        <w:t xml:space="preserve"> </w:t>
      </w:r>
      <w:r w:rsidR="008D2677" w:rsidRPr="00AC089D">
        <w:rPr>
          <w:rFonts w:ascii="Arial" w:hAnsi="Arial" w:cs="Arial"/>
        </w:rPr>
        <w:t xml:space="preserve">SEPAR final competence </w:t>
      </w:r>
      <w:r w:rsidR="00AC089D">
        <w:rPr>
          <w:rFonts w:ascii="Arial" w:hAnsi="Arial" w:cs="Arial"/>
        </w:rPr>
        <w:t>profile</w:t>
      </w:r>
      <w:r w:rsidR="007C58A8" w:rsidRPr="00AC089D">
        <w:rPr>
          <w:rFonts w:ascii="Arial" w:hAnsi="Arial" w:cs="Arial"/>
        </w:rPr>
        <w:t xml:space="preserve"> </w:t>
      </w:r>
      <w:r w:rsidR="00B1579C" w:rsidRPr="00AC089D">
        <w:rPr>
          <w:rFonts w:ascii="Arial" w:hAnsi="Arial" w:cs="Arial"/>
        </w:rPr>
        <w:t>14-months post their APEC Initial competence document submission</w:t>
      </w:r>
      <w:r w:rsidR="007C58A8" w:rsidRPr="00AC089D">
        <w:rPr>
          <w:rFonts w:ascii="Arial" w:hAnsi="Arial" w:cs="Arial"/>
        </w:rPr>
        <w:t>.</w:t>
      </w:r>
      <w:r w:rsidR="007C58A8" w:rsidRPr="00B1579C">
        <w:rPr>
          <w:rFonts w:ascii="Arial" w:hAnsi="Arial" w:cs="Arial"/>
        </w:rPr>
        <w:t xml:space="preserve"> </w:t>
      </w:r>
    </w:p>
    <w:p w14:paraId="0B4E37C3" w14:textId="77777777" w:rsidR="002B69E4" w:rsidRDefault="002B69E4" w:rsidP="00D64B52">
      <w:pPr>
        <w:spacing w:after="0" w:line="240" w:lineRule="auto"/>
        <w:jc w:val="both"/>
        <w:rPr>
          <w:rFonts w:ascii="Arial" w:hAnsi="Arial" w:cs="Arial"/>
        </w:rPr>
      </w:pPr>
    </w:p>
    <w:p w14:paraId="2F6F3507" w14:textId="77777777" w:rsidR="002B69E4" w:rsidRPr="00993B24" w:rsidRDefault="002B69E4" w:rsidP="002B69E4">
      <w:pPr>
        <w:spacing w:after="0" w:line="240" w:lineRule="auto"/>
        <w:jc w:val="both"/>
        <w:rPr>
          <w:rFonts w:ascii="Arial" w:hAnsi="Arial" w:cs="Arial"/>
        </w:rPr>
      </w:pPr>
      <w:r w:rsidRPr="00993B24">
        <w:rPr>
          <w:rFonts w:ascii="Arial" w:hAnsi="Arial" w:cs="Arial"/>
        </w:rPr>
        <w:t xml:space="preserve">Given that APEC candidates will have extensive knowledge competence via the completion of prior relevant professional qualifications, it is accepted that they will be able to claim a rating of 4 across the Knowledge category. However, when completing the APEC Initial competence document, APEC candidates and their supervisor, are requested to observe their professional ‘honour code’ and note for action any competencies that may not be appropriate for a rating of a 4, and instead identify where further reflections / CPD / action is warranted. If this is the </w:t>
      </w:r>
      <w:r w:rsidRPr="00993B24">
        <w:rPr>
          <w:rFonts w:ascii="Arial" w:hAnsi="Arial" w:cs="Arial"/>
        </w:rPr>
        <w:lastRenderedPageBreak/>
        <w:t>case, any documentation provided can, if deemed appropriate, cross-reference to more than one competency. With the SEPAR being a year-long supervision programme candidates should endeavour, where appropriate, to develop that competency further by setting appropriate goals and actions plans to move the level of competency to a 5.</w:t>
      </w:r>
    </w:p>
    <w:p w14:paraId="58437869" w14:textId="77777777" w:rsidR="002B69E4" w:rsidRPr="00B1579C" w:rsidRDefault="002B69E4" w:rsidP="00D64B52">
      <w:pPr>
        <w:spacing w:after="0" w:line="240" w:lineRule="auto"/>
        <w:jc w:val="both"/>
        <w:rPr>
          <w:rFonts w:ascii="Arial" w:hAnsi="Arial" w:cs="Arial"/>
        </w:rPr>
      </w:pPr>
    </w:p>
    <w:p w14:paraId="0E27B00A" w14:textId="77777777" w:rsidR="007C58A8" w:rsidRPr="004C6E50" w:rsidRDefault="007C58A8" w:rsidP="00D64B52">
      <w:pPr>
        <w:spacing w:after="0" w:line="240" w:lineRule="auto"/>
        <w:jc w:val="both"/>
        <w:rPr>
          <w:rFonts w:ascii="Arial" w:hAnsi="Arial" w:cs="Arial"/>
        </w:rPr>
      </w:pPr>
    </w:p>
    <w:p w14:paraId="60061E4C" w14:textId="77777777" w:rsidR="00F346B3" w:rsidRDefault="00F346B3" w:rsidP="006353AD">
      <w:pPr>
        <w:spacing w:after="0" w:line="240" w:lineRule="auto"/>
        <w:jc w:val="both"/>
        <w:rPr>
          <w:rFonts w:ascii="Arial" w:hAnsi="Arial" w:cs="Arial"/>
        </w:rPr>
      </w:pPr>
      <w:r>
        <w:rPr>
          <w:rFonts w:ascii="Arial" w:hAnsi="Arial" w:cs="Arial"/>
        </w:rPr>
        <w:br w:type="page"/>
      </w:r>
    </w:p>
    <w:p w14:paraId="240C27CC" w14:textId="77777777" w:rsidR="007C58A8" w:rsidRPr="00D64B52" w:rsidRDefault="007C58A8" w:rsidP="00D64B52">
      <w:pPr>
        <w:spacing w:after="0" w:line="240" w:lineRule="auto"/>
        <w:jc w:val="both"/>
        <w:rPr>
          <w:rFonts w:ascii="Arial" w:hAnsi="Arial" w:cs="Arial"/>
          <w:b/>
          <w:u w:val="single"/>
        </w:rPr>
      </w:pPr>
      <w:r w:rsidRPr="00D64B52">
        <w:rPr>
          <w:rFonts w:ascii="Arial" w:hAnsi="Arial" w:cs="Arial"/>
          <w:b/>
          <w:u w:val="single"/>
        </w:rPr>
        <w:lastRenderedPageBreak/>
        <w:t>Minimum expectation for evidence</w:t>
      </w:r>
      <w:r w:rsidR="00B1579C">
        <w:rPr>
          <w:rFonts w:ascii="Arial" w:hAnsi="Arial" w:cs="Arial"/>
          <w:b/>
          <w:u w:val="single"/>
        </w:rPr>
        <w:t xml:space="preserve"> at the final submission stage</w:t>
      </w:r>
    </w:p>
    <w:p w14:paraId="44EAFD9C" w14:textId="77777777" w:rsidR="007C58A8" w:rsidRDefault="007C58A8" w:rsidP="00D64B52">
      <w:pPr>
        <w:spacing w:after="0" w:line="240" w:lineRule="auto"/>
        <w:jc w:val="both"/>
        <w:rPr>
          <w:rFonts w:ascii="Arial" w:hAnsi="Arial" w:cs="Arial"/>
        </w:rPr>
      </w:pPr>
    </w:p>
    <w:p w14:paraId="410457AC" w14:textId="77777777" w:rsidR="007C58A8" w:rsidRDefault="00F346B3" w:rsidP="00D64B52">
      <w:pPr>
        <w:spacing w:after="0" w:line="240" w:lineRule="auto"/>
        <w:jc w:val="both"/>
        <w:rPr>
          <w:rFonts w:ascii="Arial" w:hAnsi="Arial" w:cs="Arial"/>
        </w:rPr>
      </w:pPr>
      <w:r>
        <w:rPr>
          <w:rFonts w:ascii="Arial" w:hAnsi="Arial" w:cs="Arial"/>
        </w:rPr>
        <w:t>It is a requirement for APEC candidates</w:t>
      </w:r>
      <w:r w:rsidR="007C58A8">
        <w:rPr>
          <w:rFonts w:ascii="Arial" w:hAnsi="Arial" w:cs="Arial"/>
        </w:rPr>
        <w:t xml:space="preserve"> </w:t>
      </w:r>
      <w:r>
        <w:rPr>
          <w:rFonts w:ascii="Arial" w:hAnsi="Arial" w:cs="Arial"/>
        </w:rPr>
        <w:t>to submit the following sources of evidence within their</w:t>
      </w:r>
      <w:r w:rsidR="007C58A8">
        <w:rPr>
          <w:rFonts w:ascii="Arial" w:hAnsi="Arial" w:cs="Arial"/>
        </w:rPr>
        <w:t xml:space="preserve"> </w:t>
      </w:r>
      <w:r w:rsidR="007C58A8" w:rsidRPr="00CB42CD">
        <w:rPr>
          <w:rFonts w:ascii="Arial" w:hAnsi="Arial" w:cs="Arial"/>
          <w:u w:val="single"/>
        </w:rPr>
        <w:t>final</w:t>
      </w:r>
      <w:r w:rsidR="007C58A8">
        <w:rPr>
          <w:rFonts w:ascii="Arial" w:hAnsi="Arial" w:cs="Arial"/>
        </w:rPr>
        <w:t xml:space="preserve"> submission</w:t>
      </w:r>
      <w:r w:rsidR="00B1579C">
        <w:rPr>
          <w:rFonts w:ascii="Arial" w:hAnsi="Arial" w:cs="Arial"/>
        </w:rPr>
        <w:t>. The documentation should</w:t>
      </w:r>
      <w:r w:rsidR="00CB42CD">
        <w:rPr>
          <w:rFonts w:ascii="Arial" w:hAnsi="Arial" w:cs="Arial"/>
        </w:rPr>
        <w:t xml:space="preserve"> reflect candidate SEPAR engagement.</w:t>
      </w:r>
    </w:p>
    <w:p w14:paraId="4B94D5A5" w14:textId="77777777" w:rsidR="007C58A8" w:rsidRDefault="007C58A8" w:rsidP="00D64B52">
      <w:pPr>
        <w:spacing w:after="0" w:line="240" w:lineRule="auto"/>
        <w:jc w:val="both"/>
        <w:rPr>
          <w:rFonts w:ascii="Arial" w:hAnsi="Arial" w:cs="Arial"/>
        </w:rPr>
      </w:pPr>
    </w:p>
    <w:p w14:paraId="45922523" w14:textId="77777777" w:rsidR="007C58A8" w:rsidRPr="007C58A8" w:rsidRDefault="007C58A8" w:rsidP="00D64B52">
      <w:pPr>
        <w:spacing w:after="0" w:line="240" w:lineRule="auto"/>
        <w:ind w:left="426" w:hanging="426"/>
        <w:jc w:val="both"/>
        <w:rPr>
          <w:rFonts w:ascii="Arial" w:hAnsi="Arial" w:cs="Arial"/>
        </w:rPr>
      </w:pPr>
      <w:r w:rsidRPr="007C58A8">
        <w:rPr>
          <w:rFonts w:ascii="Arial" w:hAnsi="Arial" w:cs="Arial"/>
        </w:rPr>
        <w:t>1.</w:t>
      </w:r>
      <w:r w:rsidRPr="007C58A8">
        <w:rPr>
          <w:rFonts w:ascii="Arial" w:hAnsi="Arial" w:cs="Arial"/>
        </w:rPr>
        <w:tab/>
      </w:r>
      <w:r>
        <w:rPr>
          <w:rFonts w:ascii="Arial" w:hAnsi="Arial" w:cs="Arial"/>
        </w:rPr>
        <w:t>Evidence for any additional</w:t>
      </w:r>
      <w:r w:rsidRPr="007C58A8">
        <w:rPr>
          <w:rFonts w:ascii="Arial" w:hAnsi="Arial" w:cs="Arial"/>
        </w:rPr>
        <w:t xml:space="preserve"> ‘actual’ hours of independent practical application / consulting activity</w:t>
      </w:r>
      <w:r w:rsidR="00AC089D">
        <w:rPr>
          <w:rFonts w:ascii="Arial" w:hAnsi="Arial" w:cs="Arial"/>
        </w:rPr>
        <w:t xml:space="preserve">, CPD and supervisor activity, </w:t>
      </w:r>
      <w:proofErr w:type="gramStart"/>
      <w:r w:rsidR="00AC089D">
        <w:rPr>
          <w:rFonts w:ascii="Arial" w:hAnsi="Arial" w:cs="Arial"/>
        </w:rPr>
        <w:t>and,</w:t>
      </w:r>
      <w:proofErr w:type="gramEnd"/>
      <w:r w:rsidR="00AC089D">
        <w:rPr>
          <w:rFonts w:ascii="Arial" w:hAnsi="Arial" w:cs="Arial"/>
        </w:rPr>
        <w:t xml:space="preserve"> dissemination and citizenship via a log of activities</w:t>
      </w:r>
      <w:r w:rsidR="004C6E50">
        <w:rPr>
          <w:rFonts w:ascii="Arial" w:hAnsi="Arial" w:cs="Arial"/>
        </w:rPr>
        <w:t>. This should enable the reviewers to distinguish between the activity that took place prior to SEPAR, and that conducted under supervision as part of the SEPAR.</w:t>
      </w:r>
    </w:p>
    <w:p w14:paraId="3DEEC669" w14:textId="77777777" w:rsidR="007C58A8" w:rsidRPr="007C58A8" w:rsidRDefault="007C58A8" w:rsidP="00D64B52">
      <w:pPr>
        <w:spacing w:after="0" w:line="240" w:lineRule="auto"/>
        <w:ind w:left="426" w:hanging="426"/>
        <w:jc w:val="both"/>
        <w:rPr>
          <w:rFonts w:ascii="Arial" w:hAnsi="Arial" w:cs="Arial"/>
        </w:rPr>
      </w:pPr>
    </w:p>
    <w:p w14:paraId="3B6B96C6" w14:textId="28224A1C" w:rsidR="007C58A8" w:rsidRPr="007C58A8" w:rsidRDefault="76AD2D01" w:rsidP="00D64B52">
      <w:pPr>
        <w:spacing w:after="0" w:line="240" w:lineRule="auto"/>
        <w:ind w:left="426" w:hanging="426"/>
        <w:jc w:val="both"/>
        <w:rPr>
          <w:rFonts w:ascii="Arial" w:hAnsi="Arial" w:cs="Arial"/>
        </w:rPr>
      </w:pPr>
      <w:r w:rsidRPr="76AD2D01">
        <w:rPr>
          <w:rFonts w:ascii="Arial" w:hAnsi="Arial" w:cs="Arial"/>
        </w:rPr>
        <w:t>2.</w:t>
      </w:r>
      <w:r w:rsidR="007C58A8">
        <w:tab/>
      </w:r>
      <w:r w:rsidRPr="76AD2D01">
        <w:rPr>
          <w:rFonts w:ascii="Arial" w:hAnsi="Arial" w:cs="Arial"/>
        </w:rPr>
        <w:t>1 x evidence-based case study that should be no more than 5000 words in length. Within the case study a detailed insight to the case formulation, needs analysis, intervention process, evaluation of work, and reflective accounts should be evident. References are not to be included within the word count and should be formatted according to APA 7 or another recognised referencing format (</w:t>
      </w:r>
      <w:proofErr w:type="gramStart"/>
      <w:r w:rsidRPr="76AD2D01">
        <w:rPr>
          <w:rFonts w:ascii="Arial" w:hAnsi="Arial" w:cs="Arial"/>
        </w:rPr>
        <w:t>e.g.</w:t>
      </w:r>
      <w:proofErr w:type="gramEnd"/>
      <w:r w:rsidRPr="76AD2D01">
        <w:rPr>
          <w:rFonts w:ascii="Arial" w:hAnsi="Arial" w:cs="Arial"/>
        </w:rPr>
        <w:t xml:space="preserve"> Harvard).</w:t>
      </w:r>
    </w:p>
    <w:p w14:paraId="3656B9AB" w14:textId="77777777" w:rsidR="007C58A8" w:rsidRPr="007C58A8" w:rsidRDefault="007C58A8" w:rsidP="00D64B52">
      <w:pPr>
        <w:spacing w:after="0" w:line="240" w:lineRule="auto"/>
        <w:jc w:val="both"/>
        <w:rPr>
          <w:rFonts w:ascii="Arial" w:hAnsi="Arial" w:cs="Arial"/>
        </w:rPr>
      </w:pPr>
    </w:p>
    <w:p w14:paraId="37727F7E" w14:textId="77777777" w:rsidR="007C58A8" w:rsidRPr="007C58A8" w:rsidRDefault="007C58A8" w:rsidP="00D64B52">
      <w:pPr>
        <w:spacing w:after="0" w:line="240" w:lineRule="auto"/>
        <w:jc w:val="both"/>
        <w:rPr>
          <w:rFonts w:ascii="Arial" w:hAnsi="Arial" w:cs="Arial"/>
        </w:rPr>
      </w:pPr>
      <w:r w:rsidRPr="00D64B52">
        <w:rPr>
          <w:rFonts w:ascii="Arial" w:hAnsi="Arial" w:cs="Arial"/>
          <w:b/>
          <w:u w:val="single"/>
        </w:rPr>
        <w:t>Note</w:t>
      </w:r>
      <w:r w:rsidRPr="007C58A8">
        <w:rPr>
          <w:rFonts w:ascii="Arial" w:hAnsi="Arial" w:cs="Arial"/>
        </w:rPr>
        <w:t xml:space="preserve"> – applicants are directed towards the ‘</w:t>
      </w:r>
      <w:r w:rsidRPr="00D64B52">
        <w:rPr>
          <w:rFonts w:ascii="Arial" w:hAnsi="Arial" w:cs="Arial"/>
          <w:i/>
        </w:rPr>
        <w:t>Author Guidelines</w:t>
      </w:r>
      <w:r w:rsidRPr="007C58A8">
        <w:rPr>
          <w:rFonts w:ascii="Arial" w:hAnsi="Arial" w:cs="Arial"/>
        </w:rPr>
        <w:t xml:space="preserve">’ for the Case Studies in Sport and Exercise Psychology journal - </w:t>
      </w:r>
      <w:hyperlink r:id="rId9" w:history="1">
        <w:r w:rsidR="00D64B52" w:rsidRPr="00585B37">
          <w:rPr>
            <w:rStyle w:val="Hyperlink"/>
            <w:rFonts w:ascii="Arial" w:hAnsi="Arial" w:cs="Arial"/>
          </w:rPr>
          <w:t>https://journals.humankinetics.com/page/authors/cssep</w:t>
        </w:r>
      </w:hyperlink>
      <w:r w:rsidR="00D64B52">
        <w:rPr>
          <w:rFonts w:ascii="Arial" w:hAnsi="Arial" w:cs="Arial"/>
        </w:rPr>
        <w:t xml:space="preserve"> </w:t>
      </w:r>
    </w:p>
    <w:p w14:paraId="45FB0818" w14:textId="77777777" w:rsidR="007C58A8" w:rsidRPr="007C58A8" w:rsidRDefault="007C58A8" w:rsidP="00D64B52">
      <w:pPr>
        <w:spacing w:after="0" w:line="240" w:lineRule="auto"/>
        <w:jc w:val="both"/>
        <w:rPr>
          <w:rFonts w:ascii="Arial" w:hAnsi="Arial" w:cs="Arial"/>
        </w:rPr>
      </w:pPr>
    </w:p>
    <w:p w14:paraId="098E0002" w14:textId="77777777" w:rsidR="007C58A8" w:rsidRPr="007C58A8" w:rsidRDefault="007C58A8" w:rsidP="00D64B52">
      <w:pPr>
        <w:spacing w:after="0" w:line="240" w:lineRule="auto"/>
        <w:ind w:left="426" w:hanging="426"/>
        <w:jc w:val="both"/>
        <w:rPr>
          <w:rFonts w:ascii="Arial" w:hAnsi="Arial" w:cs="Arial"/>
        </w:rPr>
      </w:pPr>
      <w:r w:rsidRPr="007C58A8">
        <w:rPr>
          <w:rFonts w:ascii="Arial" w:hAnsi="Arial" w:cs="Arial"/>
        </w:rPr>
        <w:t>3.</w:t>
      </w:r>
      <w:r w:rsidRPr="007C58A8">
        <w:rPr>
          <w:rFonts w:ascii="Arial" w:hAnsi="Arial" w:cs="Arial"/>
        </w:rPr>
        <w:tab/>
      </w:r>
      <w:r>
        <w:rPr>
          <w:rFonts w:ascii="Arial" w:hAnsi="Arial" w:cs="Arial"/>
        </w:rPr>
        <w:t>A</w:t>
      </w:r>
      <w:r w:rsidRPr="007C58A8">
        <w:rPr>
          <w:rFonts w:ascii="Arial" w:hAnsi="Arial" w:cs="Arial"/>
        </w:rPr>
        <w:t xml:space="preserve"> reflective account to professional development. This should be 5000 words in length and cover the following subheadings:</w:t>
      </w:r>
    </w:p>
    <w:p w14:paraId="049F31CB" w14:textId="77777777" w:rsidR="007C58A8" w:rsidRPr="007C58A8" w:rsidRDefault="007C58A8" w:rsidP="00D64B52">
      <w:pPr>
        <w:spacing w:after="0" w:line="240" w:lineRule="auto"/>
        <w:jc w:val="both"/>
        <w:rPr>
          <w:rFonts w:ascii="Arial" w:hAnsi="Arial" w:cs="Arial"/>
        </w:rPr>
      </w:pPr>
    </w:p>
    <w:p w14:paraId="3AF503E0" w14:textId="77777777" w:rsidR="007C58A8" w:rsidRPr="007C58A8" w:rsidRDefault="007C58A8" w:rsidP="00D64B52">
      <w:pPr>
        <w:spacing w:after="0" w:line="240" w:lineRule="auto"/>
        <w:ind w:left="709" w:hanging="283"/>
        <w:jc w:val="both"/>
        <w:rPr>
          <w:rFonts w:ascii="Arial" w:hAnsi="Arial" w:cs="Arial"/>
        </w:rPr>
      </w:pPr>
      <w:r w:rsidRPr="007C58A8">
        <w:rPr>
          <w:rFonts w:ascii="Arial" w:hAnsi="Arial" w:cs="Arial"/>
        </w:rPr>
        <w:t>a.</w:t>
      </w:r>
      <w:r w:rsidRPr="007C58A8">
        <w:rPr>
          <w:rFonts w:ascii="Arial" w:hAnsi="Arial" w:cs="Arial"/>
        </w:rPr>
        <w:tab/>
        <w:t>Personal approach to Sport and Exercise Psychology activities (i.e., what is your practice philosophy and how has it developed; How do you work effectively across varying populations; How has your practice and/or philosophy changed over time</w:t>
      </w:r>
      <w:proofErr w:type="gramStart"/>
      <w:r w:rsidRPr="007C58A8">
        <w:rPr>
          <w:rFonts w:ascii="Arial" w:hAnsi="Arial" w:cs="Arial"/>
        </w:rPr>
        <w:t>);</w:t>
      </w:r>
      <w:proofErr w:type="gramEnd"/>
    </w:p>
    <w:p w14:paraId="53128261" w14:textId="77777777" w:rsidR="007C58A8" w:rsidRPr="007C58A8" w:rsidRDefault="007C58A8" w:rsidP="00D64B52">
      <w:pPr>
        <w:spacing w:after="0" w:line="240" w:lineRule="auto"/>
        <w:ind w:left="709" w:hanging="283"/>
        <w:jc w:val="both"/>
        <w:rPr>
          <w:rFonts w:ascii="Arial" w:hAnsi="Arial" w:cs="Arial"/>
        </w:rPr>
      </w:pPr>
    </w:p>
    <w:p w14:paraId="3DD55397" w14:textId="77777777" w:rsidR="007C58A8" w:rsidRPr="007C58A8" w:rsidRDefault="007C58A8" w:rsidP="00D64B52">
      <w:pPr>
        <w:spacing w:after="0" w:line="240" w:lineRule="auto"/>
        <w:ind w:left="709" w:hanging="283"/>
        <w:jc w:val="both"/>
        <w:rPr>
          <w:rFonts w:ascii="Arial" w:hAnsi="Arial" w:cs="Arial"/>
        </w:rPr>
      </w:pPr>
      <w:r w:rsidRPr="007C58A8">
        <w:rPr>
          <w:rFonts w:ascii="Arial" w:hAnsi="Arial" w:cs="Arial"/>
        </w:rPr>
        <w:t>b.</w:t>
      </w:r>
      <w:r w:rsidRPr="007C58A8">
        <w:rPr>
          <w:rFonts w:ascii="Arial" w:hAnsi="Arial" w:cs="Arial"/>
        </w:rPr>
        <w:tab/>
        <w:t>Development of your own practice (i.e., how are counselling skills included in your work and where are they evidenced; any development activities that have been completed and how have they influenced your work</w:t>
      </w:r>
      <w:proofErr w:type="gramStart"/>
      <w:r w:rsidRPr="007C58A8">
        <w:rPr>
          <w:rFonts w:ascii="Arial" w:hAnsi="Arial" w:cs="Arial"/>
        </w:rPr>
        <w:t>);</w:t>
      </w:r>
      <w:proofErr w:type="gramEnd"/>
    </w:p>
    <w:p w14:paraId="62486C05" w14:textId="77777777" w:rsidR="007C58A8" w:rsidRPr="007C58A8" w:rsidRDefault="007C58A8" w:rsidP="00D64B52">
      <w:pPr>
        <w:spacing w:after="0" w:line="240" w:lineRule="auto"/>
        <w:ind w:left="709" w:hanging="283"/>
        <w:jc w:val="both"/>
        <w:rPr>
          <w:rFonts w:ascii="Arial" w:hAnsi="Arial" w:cs="Arial"/>
        </w:rPr>
      </w:pPr>
    </w:p>
    <w:p w14:paraId="5C55A309" w14:textId="77777777" w:rsidR="007C58A8" w:rsidRPr="007C58A8" w:rsidRDefault="007C58A8" w:rsidP="00D64B52">
      <w:pPr>
        <w:spacing w:after="0" w:line="240" w:lineRule="auto"/>
        <w:ind w:left="709" w:hanging="283"/>
        <w:jc w:val="both"/>
        <w:rPr>
          <w:rFonts w:ascii="Arial" w:hAnsi="Arial" w:cs="Arial"/>
        </w:rPr>
      </w:pPr>
      <w:r w:rsidRPr="007C58A8">
        <w:rPr>
          <w:rFonts w:ascii="Arial" w:hAnsi="Arial" w:cs="Arial"/>
        </w:rPr>
        <w:t>c.</w:t>
      </w:r>
      <w:r w:rsidRPr="007C58A8">
        <w:rPr>
          <w:rFonts w:ascii="Arial" w:hAnsi="Arial" w:cs="Arial"/>
        </w:rPr>
        <w:tab/>
        <w:t>Professional compliance and duty of care (i.e., examples of ethical scenarios / challenges that you have faced and how have they been addressed; approaches to confidentiality with reference to specific examples</w:t>
      </w:r>
      <w:proofErr w:type="gramStart"/>
      <w:r w:rsidRPr="007C58A8">
        <w:rPr>
          <w:rFonts w:ascii="Arial" w:hAnsi="Arial" w:cs="Arial"/>
        </w:rPr>
        <w:t>);</w:t>
      </w:r>
      <w:proofErr w:type="gramEnd"/>
    </w:p>
    <w:p w14:paraId="4101652C" w14:textId="77777777" w:rsidR="007C58A8" w:rsidRPr="007C58A8" w:rsidRDefault="007C58A8" w:rsidP="00D64B52">
      <w:pPr>
        <w:spacing w:after="0" w:line="240" w:lineRule="auto"/>
        <w:ind w:left="709" w:hanging="283"/>
        <w:jc w:val="both"/>
        <w:rPr>
          <w:rFonts w:ascii="Arial" w:hAnsi="Arial" w:cs="Arial"/>
        </w:rPr>
      </w:pPr>
    </w:p>
    <w:p w14:paraId="0B6E0408" w14:textId="77777777" w:rsidR="007C58A8" w:rsidRPr="007C58A8" w:rsidRDefault="007C58A8" w:rsidP="00D64B52">
      <w:pPr>
        <w:spacing w:after="0" w:line="240" w:lineRule="auto"/>
        <w:ind w:left="709" w:hanging="283"/>
        <w:jc w:val="both"/>
        <w:rPr>
          <w:rFonts w:ascii="Arial" w:hAnsi="Arial" w:cs="Arial"/>
        </w:rPr>
      </w:pPr>
      <w:r w:rsidRPr="007C58A8">
        <w:rPr>
          <w:rFonts w:ascii="Arial" w:hAnsi="Arial" w:cs="Arial"/>
        </w:rPr>
        <w:t>d.</w:t>
      </w:r>
      <w:r w:rsidRPr="007C58A8">
        <w:rPr>
          <w:rFonts w:ascii="Arial" w:hAnsi="Arial" w:cs="Arial"/>
        </w:rPr>
        <w:tab/>
        <w:t>Management of resources, risks, self and others (i.e., evidence of CPD such as Mental Health 1st aid and how it has influenced practice; how do you manage caseloads; approaches to working across individuals, groups and organisations – who is the client?</w:t>
      </w:r>
      <w:proofErr w:type="gramStart"/>
      <w:r w:rsidRPr="007C58A8">
        <w:rPr>
          <w:rFonts w:ascii="Arial" w:hAnsi="Arial" w:cs="Arial"/>
        </w:rPr>
        <w:t>);</w:t>
      </w:r>
      <w:proofErr w:type="gramEnd"/>
    </w:p>
    <w:p w14:paraId="4B99056E" w14:textId="77777777" w:rsidR="007C58A8" w:rsidRPr="007C58A8" w:rsidRDefault="007C58A8" w:rsidP="00D64B52">
      <w:pPr>
        <w:spacing w:after="0" w:line="240" w:lineRule="auto"/>
        <w:ind w:left="709" w:hanging="283"/>
        <w:jc w:val="both"/>
        <w:rPr>
          <w:rFonts w:ascii="Arial" w:hAnsi="Arial" w:cs="Arial"/>
        </w:rPr>
      </w:pPr>
    </w:p>
    <w:p w14:paraId="3622265F" w14:textId="77777777" w:rsidR="007C58A8" w:rsidRPr="007C58A8" w:rsidRDefault="007C58A8" w:rsidP="00D64B52">
      <w:pPr>
        <w:spacing w:after="0" w:line="240" w:lineRule="auto"/>
        <w:ind w:left="709" w:hanging="283"/>
        <w:jc w:val="both"/>
        <w:rPr>
          <w:rFonts w:ascii="Arial" w:hAnsi="Arial" w:cs="Arial"/>
        </w:rPr>
      </w:pPr>
      <w:r w:rsidRPr="007C58A8">
        <w:rPr>
          <w:rFonts w:ascii="Arial" w:hAnsi="Arial" w:cs="Arial"/>
        </w:rPr>
        <w:t>e.</w:t>
      </w:r>
      <w:r w:rsidRPr="007C58A8">
        <w:rPr>
          <w:rFonts w:ascii="Arial" w:hAnsi="Arial" w:cs="Arial"/>
        </w:rPr>
        <w:tab/>
        <w:t xml:space="preserve">Dissemination of psychology practice (i.e., evidence to how you engage with varying audiences including academic and lay-person; evidence of communication with others either in </w:t>
      </w:r>
      <w:proofErr w:type="spellStart"/>
      <w:proofErr w:type="gramStart"/>
      <w:r w:rsidRPr="007C58A8">
        <w:rPr>
          <w:rFonts w:ascii="Arial" w:hAnsi="Arial" w:cs="Arial"/>
        </w:rPr>
        <w:t>e.format</w:t>
      </w:r>
      <w:proofErr w:type="spellEnd"/>
      <w:proofErr w:type="gramEnd"/>
      <w:r w:rsidRPr="007C58A8">
        <w:rPr>
          <w:rFonts w:ascii="Arial" w:hAnsi="Arial" w:cs="Arial"/>
        </w:rPr>
        <w:t xml:space="preserve"> or written).</w:t>
      </w:r>
    </w:p>
    <w:p w14:paraId="1299C43A" w14:textId="77777777" w:rsidR="007C58A8" w:rsidRPr="007C58A8" w:rsidRDefault="007C58A8" w:rsidP="00D64B52">
      <w:pPr>
        <w:spacing w:after="0" w:line="240" w:lineRule="auto"/>
        <w:jc w:val="both"/>
        <w:rPr>
          <w:rFonts w:ascii="Arial" w:hAnsi="Arial" w:cs="Arial"/>
        </w:rPr>
      </w:pPr>
    </w:p>
    <w:p w14:paraId="09D9DEA8" w14:textId="4BE3AF75" w:rsidR="007C58A8" w:rsidRDefault="3D4C1F86" w:rsidP="00D64B52">
      <w:pPr>
        <w:spacing w:after="0" w:line="240" w:lineRule="auto"/>
        <w:ind w:left="426" w:hanging="426"/>
        <w:jc w:val="both"/>
        <w:rPr>
          <w:rFonts w:ascii="Arial" w:hAnsi="Arial" w:cs="Arial"/>
        </w:rPr>
      </w:pPr>
      <w:r w:rsidRPr="3D4C1F86">
        <w:rPr>
          <w:rFonts w:ascii="Arial" w:hAnsi="Arial" w:cs="Arial"/>
        </w:rPr>
        <w:t>4.</w:t>
      </w:r>
      <w:r w:rsidR="007C58A8">
        <w:tab/>
      </w:r>
      <w:bookmarkStart w:id="0" w:name="_Hlk125114714"/>
      <w:r w:rsidR="003E41BC" w:rsidRPr="003E41BC">
        <w:rPr>
          <w:rFonts w:ascii="Arial" w:hAnsi="Arial" w:cs="Arial"/>
        </w:rPr>
        <w:t xml:space="preserve">Whether observations are conducted by your SEPAR supervisor or another HCPC practitioner in a supervisory work capacity, please use the supervisor observation template to conduct the observation where possible. The SEPAR Supervisor/HCPC Practitioner must </w:t>
      </w:r>
      <w:r w:rsidRPr="003E41BC">
        <w:rPr>
          <w:rFonts w:ascii="Arial" w:hAnsi="Arial" w:cs="Arial"/>
        </w:rPr>
        <w:t xml:space="preserve">confirm that they have observed you in practice (this can be either live or via a recording) and completed a post practice discussion. APEC candidates will need to register </w:t>
      </w:r>
      <w:r w:rsidRPr="003E41BC">
        <w:rPr>
          <w:rFonts w:ascii="Arial" w:hAnsi="Arial" w:cs="Arial"/>
          <w:b/>
          <w:bCs/>
          <w:u w:val="single"/>
        </w:rPr>
        <w:t>at least 10 hours</w:t>
      </w:r>
      <w:r w:rsidRPr="003E41BC">
        <w:rPr>
          <w:rFonts w:ascii="Arial" w:hAnsi="Arial" w:cs="Arial"/>
        </w:rPr>
        <w:t xml:space="preserve"> of observed practice by their supervisor during their SEPAR registration period</w:t>
      </w:r>
      <w:r w:rsidR="00DE5767">
        <w:rPr>
          <w:rFonts w:ascii="Arial" w:hAnsi="Arial" w:cs="Arial"/>
        </w:rPr>
        <w:t>, and this is</w:t>
      </w:r>
      <w:r w:rsidRPr="003E41BC">
        <w:rPr>
          <w:rFonts w:ascii="Arial" w:hAnsi="Arial" w:cs="Arial"/>
        </w:rPr>
        <w:t xml:space="preserve"> clearly identifiable as such within their practice log.</w:t>
      </w:r>
    </w:p>
    <w:p w14:paraId="4E2FF9D1" w14:textId="77777777" w:rsidR="009C5E03" w:rsidRDefault="009C5E03" w:rsidP="00D64B52">
      <w:pPr>
        <w:spacing w:after="0" w:line="240" w:lineRule="auto"/>
        <w:ind w:left="426" w:hanging="426"/>
        <w:jc w:val="both"/>
        <w:rPr>
          <w:rFonts w:ascii="Arial" w:hAnsi="Arial" w:cs="Arial"/>
        </w:rPr>
      </w:pPr>
    </w:p>
    <w:p w14:paraId="4DDBEF00" w14:textId="77777777" w:rsidR="009E0956" w:rsidRPr="006F4D4A" w:rsidRDefault="009E0956" w:rsidP="009C5E03">
      <w:pPr>
        <w:spacing w:after="0" w:line="240" w:lineRule="auto"/>
        <w:jc w:val="both"/>
        <w:rPr>
          <w:rFonts w:ascii="Arial" w:hAnsi="Arial" w:cs="Arial"/>
        </w:rPr>
      </w:pPr>
    </w:p>
    <w:bookmarkEnd w:id="0"/>
    <w:p w14:paraId="3461D779" w14:textId="77777777" w:rsidR="00F346B3" w:rsidRDefault="00F346B3">
      <w:pPr>
        <w:rPr>
          <w:rFonts w:ascii="Arial" w:hAnsi="Arial" w:cs="Arial"/>
          <w:b/>
          <w:u w:val="single"/>
        </w:rPr>
      </w:pPr>
      <w:r>
        <w:rPr>
          <w:rFonts w:ascii="Arial" w:hAnsi="Arial" w:cs="Arial"/>
          <w:b/>
          <w:u w:val="single"/>
        </w:rPr>
        <w:br w:type="page"/>
      </w:r>
    </w:p>
    <w:p w14:paraId="7805B277" w14:textId="77777777" w:rsidR="009E0956" w:rsidRPr="00D64B52" w:rsidRDefault="00424D32" w:rsidP="00D64B52">
      <w:pPr>
        <w:spacing w:after="0" w:line="240" w:lineRule="auto"/>
        <w:jc w:val="both"/>
        <w:rPr>
          <w:rFonts w:ascii="Arial" w:hAnsi="Arial" w:cs="Arial"/>
          <w:b/>
          <w:u w:val="single"/>
        </w:rPr>
      </w:pPr>
      <w:r w:rsidRPr="00D64B52">
        <w:rPr>
          <w:rFonts w:ascii="Arial" w:hAnsi="Arial" w:cs="Arial"/>
          <w:b/>
          <w:u w:val="single"/>
        </w:rPr>
        <w:lastRenderedPageBreak/>
        <w:t xml:space="preserve">Fee structure for </w:t>
      </w:r>
      <w:r w:rsidR="007C58A8" w:rsidRPr="00D64B52">
        <w:rPr>
          <w:rFonts w:ascii="Arial" w:hAnsi="Arial" w:cs="Arial"/>
          <w:b/>
          <w:u w:val="single"/>
        </w:rPr>
        <w:t xml:space="preserve">individuals </w:t>
      </w:r>
      <w:r w:rsidR="004C6E50">
        <w:rPr>
          <w:rFonts w:ascii="Arial" w:hAnsi="Arial" w:cs="Arial"/>
          <w:b/>
          <w:u w:val="single"/>
        </w:rPr>
        <w:t>registered on the SEPAR as an</w:t>
      </w:r>
      <w:r w:rsidR="007C58A8" w:rsidRPr="00D64B52">
        <w:rPr>
          <w:rFonts w:ascii="Arial" w:hAnsi="Arial" w:cs="Arial"/>
          <w:b/>
          <w:u w:val="single"/>
        </w:rPr>
        <w:t xml:space="preserve"> APEC </w:t>
      </w:r>
      <w:proofErr w:type="gramStart"/>
      <w:r w:rsidR="004C6E50">
        <w:rPr>
          <w:rFonts w:ascii="Arial" w:hAnsi="Arial" w:cs="Arial"/>
          <w:b/>
          <w:u w:val="single"/>
        </w:rPr>
        <w:t>candidate</w:t>
      </w:r>
      <w:proofErr w:type="gramEnd"/>
    </w:p>
    <w:p w14:paraId="3CF2D8B6" w14:textId="77777777" w:rsidR="009E0956" w:rsidRPr="006F4D4A" w:rsidRDefault="009E0956" w:rsidP="00D64B52">
      <w:pPr>
        <w:spacing w:after="0" w:line="240" w:lineRule="auto"/>
        <w:jc w:val="both"/>
        <w:rPr>
          <w:rFonts w:ascii="Arial" w:hAnsi="Arial" w:cs="Arial"/>
        </w:rPr>
      </w:pPr>
    </w:p>
    <w:p w14:paraId="2BA1A36D" w14:textId="77777777" w:rsidR="00D64B52" w:rsidRPr="00C430AE" w:rsidRDefault="00424D32" w:rsidP="00D64B52">
      <w:pPr>
        <w:spacing w:after="0" w:line="240" w:lineRule="auto"/>
        <w:jc w:val="both"/>
        <w:rPr>
          <w:rFonts w:ascii="Arial" w:hAnsi="Arial" w:cs="Arial"/>
        </w:rPr>
      </w:pPr>
      <w:r w:rsidRPr="006F4D4A">
        <w:rPr>
          <w:rFonts w:ascii="Arial" w:hAnsi="Arial" w:cs="Arial"/>
        </w:rPr>
        <w:t>The fee structure for th</w:t>
      </w:r>
      <w:r w:rsidR="007C58A8">
        <w:rPr>
          <w:rFonts w:ascii="Arial" w:hAnsi="Arial" w:cs="Arial"/>
        </w:rPr>
        <w:t xml:space="preserve">ose </w:t>
      </w:r>
      <w:r w:rsidR="004C6E50">
        <w:rPr>
          <w:rFonts w:ascii="Arial" w:hAnsi="Arial" w:cs="Arial"/>
        </w:rPr>
        <w:t>registered on the</w:t>
      </w:r>
      <w:r w:rsidRPr="006F4D4A">
        <w:rPr>
          <w:rFonts w:ascii="Arial" w:hAnsi="Arial" w:cs="Arial"/>
        </w:rPr>
        <w:t xml:space="preserve"> SEPAR </w:t>
      </w:r>
      <w:r w:rsidR="004C6E50">
        <w:rPr>
          <w:rFonts w:ascii="Arial" w:hAnsi="Arial" w:cs="Arial"/>
        </w:rPr>
        <w:t xml:space="preserve">as an APEC candidate </w:t>
      </w:r>
      <w:r w:rsidRPr="006F4D4A">
        <w:rPr>
          <w:rFonts w:ascii="Arial" w:hAnsi="Arial" w:cs="Arial"/>
        </w:rPr>
        <w:t xml:space="preserve">will be </w:t>
      </w:r>
      <w:r w:rsidRPr="00F346B3">
        <w:rPr>
          <w:rFonts w:ascii="Arial" w:hAnsi="Arial" w:cs="Arial"/>
          <w:b/>
          <w:u w:val="single"/>
        </w:rPr>
        <w:t>£</w:t>
      </w:r>
      <w:r w:rsidR="001E3319" w:rsidRPr="00F346B3">
        <w:rPr>
          <w:rFonts w:ascii="Arial" w:hAnsi="Arial" w:cs="Arial"/>
          <w:b/>
          <w:u w:val="single"/>
        </w:rPr>
        <w:t>1</w:t>
      </w:r>
      <w:r w:rsidR="003E0715">
        <w:rPr>
          <w:rFonts w:ascii="Arial" w:hAnsi="Arial" w:cs="Arial"/>
          <w:b/>
          <w:u w:val="single"/>
        </w:rPr>
        <w:t>500</w:t>
      </w:r>
      <w:r w:rsidR="001E3319">
        <w:rPr>
          <w:rFonts w:ascii="Arial" w:hAnsi="Arial" w:cs="Arial"/>
        </w:rPr>
        <w:t xml:space="preserve">. </w:t>
      </w:r>
      <w:r w:rsidR="00D64B52" w:rsidRPr="00C430AE">
        <w:rPr>
          <w:rFonts w:ascii="Arial" w:hAnsi="Arial" w:cs="Arial"/>
        </w:rPr>
        <w:t xml:space="preserve">The fees cover </w:t>
      </w:r>
      <w:r w:rsidR="00D64B52">
        <w:rPr>
          <w:rFonts w:ascii="Arial" w:hAnsi="Arial" w:cs="Arial"/>
        </w:rPr>
        <w:t>some limited</w:t>
      </w:r>
      <w:r w:rsidR="00D64B52" w:rsidRPr="00C430AE">
        <w:rPr>
          <w:rFonts w:ascii="Arial" w:hAnsi="Arial" w:cs="Arial"/>
        </w:rPr>
        <w:t xml:space="preserve"> training and development activities (as noted below) and the </w:t>
      </w:r>
      <w:r w:rsidR="00D64B52" w:rsidRPr="001A702D">
        <w:rPr>
          <w:rFonts w:ascii="Arial" w:hAnsi="Arial" w:cs="Arial"/>
          <w:u w:val="single"/>
        </w:rPr>
        <w:t>initial</w:t>
      </w:r>
      <w:r w:rsidR="00D64B52" w:rsidRPr="00C430AE">
        <w:rPr>
          <w:rFonts w:ascii="Arial" w:hAnsi="Arial" w:cs="Arial"/>
        </w:rPr>
        <w:t xml:space="preserve"> Disclosure and Barring Service (DBS) check</w:t>
      </w:r>
      <w:r w:rsidR="00C16C02">
        <w:rPr>
          <w:rFonts w:ascii="Arial" w:hAnsi="Arial" w:cs="Arial"/>
        </w:rPr>
        <w:t xml:space="preserve"> only (but not that of the update service)</w:t>
      </w:r>
      <w:r w:rsidR="00D64B52" w:rsidRPr="00C430AE">
        <w:rPr>
          <w:rFonts w:ascii="Arial" w:hAnsi="Arial" w:cs="Arial"/>
        </w:rPr>
        <w:t xml:space="preserve">, but </w:t>
      </w:r>
      <w:r w:rsidR="004C6E50">
        <w:rPr>
          <w:rFonts w:ascii="Arial" w:hAnsi="Arial" w:cs="Arial"/>
        </w:rPr>
        <w:t>not any</w:t>
      </w:r>
      <w:r w:rsidR="00D64B52" w:rsidRPr="00C430AE">
        <w:rPr>
          <w:rFonts w:ascii="Arial" w:hAnsi="Arial" w:cs="Arial"/>
        </w:rPr>
        <w:t xml:space="preserve"> additional training and development activities that candidates may need to undertake to fully demonstrate competence (e.g., course enrolment, conference attendance). Although BASES reserves the right to amend fees for the SEPAR, increases will not apply to those already enrolled.</w:t>
      </w:r>
    </w:p>
    <w:p w14:paraId="0FB78278" w14:textId="77777777" w:rsidR="002C06FB" w:rsidRDefault="002C06FB" w:rsidP="00D64B52">
      <w:pPr>
        <w:spacing w:after="0" w:line="240" w:lineRule="auto"/>
        <w:jc w:val="both"/>
        <w:rPr>
          <w:rFonts w:ascii="Arial" w:hAnsi="Arial" w:cs="Arial"/>
        </w:rPr>
      </w:pPr>
    </w:p>
    <w:p w14:paraId="5443B9E4" w14:textId="77777777" w:rsidR="001E3319" w:rsidRPr="006F4D4A" w:rsidRDefault="001E3319" w:rsidP="00D64B52">
      <w:pPr>
        <w:spacing w:after="0" w:line="240" w:lineRule="auto"/>
        <w:jc w:val="both"/>
        <w:rPr>
          <w:rFonts w:ascii="Arial" w:hAnsi="Arial" w:cs="Arial"/>
        </w:rPr>
      </w:pPr>
      <w:r>
        <w:rPr>
          <w:rFonts w:ascii="Arial" w:hAnsi="Arial" w:cs="Arial"/>
        </w:rPr>
        <w:t xml:space="preserve">For all candidates, a payment of </w:t>
      </w:r>
      <w:r w:rsidRPr="004C6E50">
        <w:rPr>
          <w:rFonts w:ascii="Arial" w:hAnsi="Arial" w:cs="Arial"/>
          <w:b/>
          <w:u w:val="single"/>
        </w:rPr>
        <w:t>£</w:t>
      </w:r>
      <w:r w:rsidR="003E0715">
        <w:rPr>
          <w:rFonts w:ascii="Arial" w:hAnsi="Arial" w:cs="Arial"/>
          <w:b/>
          <w:u w:val="single"/>
        </w:rPr>
        <w:t>800</w:t>
      </w:r>
      <w:r>
        <w:rPr>
          <w:rFonts w:ascii="Arial" w:hAnsi="Arial" w:cs="Arial"/>
        </w:rPr>
        <w:t xml:space="preserve"> is required at the </w:t>
      </w:r>
      <w:r w:rsidR="00B1579C">
        <w:rPr>
          <w:rFonts w:ascii="Arial" w:hAnsi="Arial" w:cs="Arial"/>
        </w:rPr>
        <w:t xml:space="preserve">on-line </w:t>
      </w:r>
      <w:r>
        <w:rPr>
          <w:rFonts w:ascii="Arial" w:hAnsi="Arial" w:cs="Arial"/>
        </w:rPr>
        <w:t xml:space="preserve">application stage; this is to cover all necessary initial administrative </w:t>
      </w:r>
      <w:r w:rsidR="00B1579C">
        <w:rPr>
          <w:rFonts w:ascii="Arial" w:hAnsi="Arial" w:cs="Arial"/>
        </w:rPr>
        <w:t xml:space="preserve">and review costs </w:t>
      </w:r>
      <w:proofErr w:type="spellStart"/>
      <w:r>
        <w:rPr>
          <w:rFonts w:ascii="Arial" w:hAnsi="Arial" w:cs="Arial"/>
        </w:rPr>
        <w:t>costs</w:t>
      </w:r>
      <w:proofErr w:type="spellEnd"/>
      <w:r>
        <w:rPr>
          <w:rFonts w:ascii="Arial" w:hAnsi="Arial" w:cs="Arial"/>
        </w:rPr>
        <w:t xml:space="preserve">. The final payment of </w:t>
      </w:r>
      <w:r w:rsidR="006558A4" w:rsidRPr="004C6E50">
        <w:rPr>
          <w:rFonts w:ascii="Arial" w:hAnsi="Arial" w:cs="Arial"/>
          <w:b/>
          <w:u w:val="single"/>
        </w:rPr>
        <w:t>£</w:t>
      </w:r>
      <w:r w:rsidR="003E0715">
        <w:rPr>
          <w:rFonts w:ascii="Arial" w:hAnsi="Arial" w:cs="Arial"/>
          <w:b/>
          <w:u w:val="single"/>
        </w:rPr>
        <w:t>700</w:t>
      </w:r>
      <w:r>
        <w:rPr>
          <w:rFonts w:ascii="Arial" w:hAnsi="Arial" w:cs="Arial"/>
        </w:rPr>
        <w:t xml:space="preserve"> will be required at the point of the final submission.</w:t>
      </w:r>
    </w:p>
    <w:p w14:paraId="1FC39945" w14:textId="77777777" w:rsidR="009E0956" w:rsidRPr="006F4D4A" w:rsidRDefault="009E0956" w:rsidP="00D64B52">
      <w:pPr>
        <w:spacing w:after="0" w:line="240" w:lineRule="auto"/>
        <w:jc w:val="both"/>
        <w:rPr>
          <w:rFonts w:ascii="Arial" w:hAnsi="Arial" w:cs="Arial"/>
        </w:rPr>
      </w:pPr>
    </w:p>
    <w:p w14:paraId="2B66764E" w14:textId="77777777" w:rsidR="00883A14" w:rsidRPr="00C430AE" w:rsidRDefault="00883A14" w:rsidP="00883A14">
      <w:pPr>
        <w:spacing w:after="0" w:line="240" w:lineRule="auto"/>
        <w:jc w:val="both"/>
        <w:rPr>
          <w:rFonts w:ascii="Arial" w:hAnsi="Arial" w:cs="Arial"/>
        </w:rPr>
      </w:pPr>
      <w:r w:rsidRPr="00C430AE">
        <w:rPr>
          <w:rFonts w:ascii="Arial" w:hAnsi="Arial" w:cs="Arial"/>
        </w:rPr>
        <w:t xml:space="preserve">The training and development activities included within the SEPAR </w:t>
      </w:r>
      <w:r>
        <w:rPr>
          <w:rFonts w:ascii="Arial" w:hAnsi="Arial" w:cs="Arial"/>
        </w:rPr>
        <w:t xml:space="preserve">APEC </w:t>
      </w:r>
      <w:r w:rsidRPr="00C430AE">
        <w:rPr>
          <w:rFonts w:ascii="Arial" w:hAnsi="Arial" w:cs="Arial"/>
        </w:rPr>
        <w:t xml:space="preserve">fee </w:t>
      </w:r>
      <w:r>
        <w:rPr>
          <w:rFonts w:ascii="Arial" w:hAnsi="Arial" w:cs="Arial"/>
        </w:rPr>
        <w:t>include:</w:t>
      </w:r>
    </w:p>
    <w:p w14:paraId="0562CB0E" w14:textId="77777777" w:rsidR="00D36969" w:rsidRDefault="00D36969" w:rsidP="00D64B52">
      <w:pPr>
        <w:spacing w:after="0" w:line="240" w:lineRule="auto"/>
        <w:jc w:val="both"/>
        <w:rPr>
          <w:rFonts w:ascii="Arial" w:hAnsi="Arial" w:cs="Arial"/>
        </w:rPr>
      </w:pPr>
    </w:p>
    <w:p w14:paraId="1BCF50FF" w14:textId="77777777" w:rsidR="00D36969" w:rsidRPr="00D36969" w:rsidRDefault="00D36969" w:rsidP="00D64B52">
      <w:pPr>
        <w:pStyle w:val="ListParagraph"/>
        <w:numPr>
          <w:ilvl w:val="0"/>
          <w:numId w:val="2"/>
        </w:numPr>
        <w:spacing w:after="0" w:line="240" w:lineRule="auto"/>
        <w:ind w:left="284" w:hanging="284"/>
        <w:jc w:val="both"/>
        <w:rPr>
          <w:rFonts w:ascii="Arial" w:hAnsi="Arial" w:cs="Arial"/>
        </w:rPr>
      </w:pPr>
      <w:r>
        <w:rPr>
          <w:rFonts w:ascii="Arial" w:hAnsi="Arial" w:cs="Arial"/>
        </w:rPr>
        <w:t xml:space="preserve">Introduction to SEPAR </w:t>
      </w:r>
      <w:r w:rsidR="008D2677">
        <w:rPr>
          <w:rFonts w:ascii="Arial" w:hAnsi="Arial" w:cs="Arial"/>
        </w:rPr>
        <w:t>webinar</w:t>
      </w:r>
      <w:r>
        <w:rPr>
          <w:rFonts w:ascii="Arial" w:hAnsi="Arial" w:cs="Arial"/>
        </w:rPr>
        <w:t xml:space="preserve"> </w:t>
      </w:r>
    </w:p>
    <w:p w14:paraId="7CA4EDA6" w14:textId="35ED09CE" w:rsidR="00D85F24" w:rsidRDefault="00687E31" w:rsidP="00D64B52">
      <w:pPr>
        <w:numPr>
          <w:ilvl w:val="1"/>
          <w:numId w:val="2"/>
        </w:numPr>
        <w:pBdr>
          <w:top w:val="nil"/>
          <w:left w:val="nil"/>
          <w:bottom w:val="nil"/>
          <w:right w:val="nil"/>
          <w:between w:val="nil"/>
        </w:pBdr>
        <w:spacing w:after="0" w:line="240" w:lineRule="auto"/>
        <w:ind w:left="284" w:hanging="284"/>
        <w:contextualSpacing/>
        <w:jc w:val="both"/>
        <w:rPr>
          <w:rFonts w:ascii="Arial" w:eastAsia="Arial" w:hAnsi="Arial" w:cs="Arial"/>
        </w:rPr>
      </w:pPr>
      <w:r>
        <w:rPr>
          <w:rFonts w:ascii="Arial" w:eastAsia="Arial" w:hAnsi="Arial" w:cs="Arial"/>
        </w:rPr>
        <w:t>And any two of the following workshops:</w:t>
      </w:r>
      <w:r w:rsidR="00D85F24">
        <w:rPr>
          <w:rFonts w:ascii="Arial" w:eastAsia="Arial" w:hAnsi="Arial" w:cs="Arial"/>
        </w:rPr>
        <w:t xml:space="preserve"> </w:t>
      </w:r>
    </w:p>
    <w:p w14:paraId="619DEE3D" w14:textId="77777777" w:rsidR="00687E31" w:rsidRDefault="00687E31" w:rsidP="00687E31">
      <w:pPr>
        <w:pBdr>
          <w:top w:val="nil"/>
          <w:left w:val="nil"/>
          <w:bottom w:val="nil"/>
          <w:right w:val="nil"/>
          <w:between w:val="nil"/>
        </w:pBdr>
        <w:spacing w:after="0" w:line="240" w:lineRule="auto"/>
        <w:ind w:left="284"/>
        <w:contextualSpacing/>
        <w:jc w:val="both"/>
        <w:rPr>
          <w:rFonts w:ascii="Arial" w:eastAsia="Arial" w:hAnsi="Arial" w:cs="Arial"/>
        </w:rPr>
      </w:pPr>
    </w:p>
    <w:p w14:paraId="527C1045" w14:textId="77777777" w:rsidR="00687E31" w:rsidRPr="00687E31" w:rsidRDefault="00687E31" w:rsidP="00687E31">
      <w:pPr>
        <w:tabs>
          <w:tab w:val="left" w:pos="993"/>
          <w:tab w:val="left" w:pos="10206"/>
        </w:tabs>
        <w:ind w:left="360"/>
        <w:rPr>
          <w:rFonts w:ascii="Arial" w:eastAsia="Arial" w:hAnsi="Arial" w:cs="Arial"/>
        </w:rPr>
      </w:pPr>
      <w:r w:rsidRPr="00687E31">
        <w:rPr>
          <w:rFonts w:ascii="Arial" w:eastAsia="Arial" w:hAnsi="Arial" w:cs="Arial"/>
          <w:color w:val="000000" w:themeColor="text1"/>
        </w:rPr>
        <w:t>-   BASES Safeguarding workshop</w:t>
      </w:r>
      <w:r w:rsidRPr="00687E31">
        <w:rPr>
          <w:rFonts w:ascii="Arial" w:eastAsia="Arial" w:hAnsi="Arial" w:cs="Arial"/>
        </w:rPr>
        <w:t>*</w:t>
      </w:r>
    </w:p>
    <w:p w14:paraId="7C891475" w14:textId="77777777" w:rsidR="00687E31" w:rsidRPr="00687E31" w:rsidRDefault="00687E31" w:rsidP="00687E31">
      <w:pPr>
        <w:tabs>
          <w:tab w:val="left" w:pos="993"/>
          <w:tab w:val="left" w:pos="10206"/>
        </w:tabs>
        <w:ind w:left="360"/>
        <w:rPr>
          <w:rFonts w:ascii="Arial" w:eastAsia="Arial" w:hAnsi="Arial" w:cs="Arial"/>
        </w:rPr>
      </w:pPr>
      <w:r w:rsidRPr="00687E31">
        <w:rPr>
          <w:rFonts w:ascii="Arial" w:eastAsia="Arial" w:hAnsi="Arial" w:cs="Arial"/>
          <w:color w:val="000000" w:themeColor="text1"/>
        </w:rPr>
        <w:t>-   BASES Ethics in Professional Practice workshop</w:t>
      </w:r>
      <w:r w:rsidRPr="00687E31">
        <w:rPr>
          <w:rFonts w:ascii="Arial" w:eastAsia="Arial" w:hAnsi="Arial" w:cs="Arial"/>
        </w:rPr>
        <w:t>*</w:t>
      </w:r>
    </w:p>
    <w:p w14:paraId="31E2D433" w14:textId="77777777" w:rsidR="00687E31" w:rsidRPr="00687E31" w:rsidRDefault="00687E31" w:rsidP="00687E31">
      <w:pPr>
        <w:tabs>
          <w:tab w:val="left" w:pos="993"/>
          <w:tab w:val="left" w:pos="10206"/>
        </w:tabs>
        <w:ind w:left="360"/>
        <w:rPr>
          <w:rFonts w:ascii="Arial" w:eastAsia="Arial" w:hAnsi="Arial" w:cs="Arial"/>
        </w:rPr>
      </w:pPr>
      <w:r w:rsidRPr="00687E31">
        <w:rPr>
          <w:rFonts w:ascii="Arial" w:eastAsia="Arial" w:hAnsi="Arial" w:cs="Arial"/>
          <w:color w:val="000000" w:themeColor="text1"/>
        </w:rPr>
        <w:t>-   BASES Reflective Practice workshop</w:t>
      </w:r>
      <w:r w:rsidRPr="00687E31">
        <w:rPr>
          <w:rFonts w:ascii="Arial" w:eastAsia="Arial" w:hAnsi="Arial" w:cs="Arial"/>
        </w:rPr>
        <w:t>*</w:t>
      </w:r>
    </w:p>
    <w:p w14:paraId="65F38091" w14:textId="77777777" w:rsidR="00687E31" w:rsidRPr="00687E31" w:rsidRDefault="00687E31" w:rsidP="00687E31">
      <w:pPr>
        <w:tabs>
          <w:tab w:val="left" w:pos="993"/>
          <w:tab w:val="left" w:pos="10206"/>
        </w:tabs>
        <w:ind w:left="360"/>
        <w:rPr>
          <w:rFonts w:ascii="Arial" w:eastAsia="Arial" w:hAnsi="Arial" w:cs="Arial"/>
          <w:color w:val="000000" w:themeColor="text1"/>
        </w:rPr>
      </w:pPr>
      <w:r w:rsidRPr="00687E31">
        <w:rPr>
          <w:rFonts w:ascii="Arial" w:eastAsia="Arial" w:hAnsi="Arial" w:cs="Arial"/>
          <w:color w:val="000000" w:themeColor="text1"/>
        </w:rPr>
        <w:t>-   BASES Case Study workshop* **</w:t>
      </w:r>
    </w:p>
    <w:p w14:paraId="499824ED" w14:textId="77777777" w:rsidR="00687E31" w:rsidRPr="00687E31" w:rsidRDefault="00687E31" w:rsidP="00687E31">
      <w:pPr>
        <w:tabs>
          <w:tab w:val="left" w:pos="993"/>
          <w:tab w:val="left" w:pos="10206"/>
        </w:tabs>
        <w:ind w:left="360"/>
        <w:rPr>
          <w:rFonts w:ascii="Arial" w:eastAsia="Arial" w:hAnsi="Arial" w:cs="Arial"/>
        </w:rPr>
      </w:pPr>
      <w:r w:rsidRPr="00687E31">
        <w:rPr>
          <w:rFonts w:ascii="Arial" w:eastAsia="Arial" w:hAnsi="Arial" w:cs="Arial"/>
          <w:color w:val="000000" w:themeColor="text1"/>
        </w:rPr>
        <w:t>-   BASES Practice Philosophy workshop</w:t>
      </w:r>
      <w:r w:rsidRPr="00687E31">
        <w:rPr>
          <w:rFonts w:ascii="Arial" w:eastAsia="Arial" w:hAnsi="Arial" w:cs="Arial"/>
        </w:rPr>
        <w:t>*</w:t>
      </w:r>
    </w:p>
    <w:p w14:paraId="34CE0A41" w14:textId="1666C32F" w:rsidR="00883A14" w:rsidRPr="00687E31" w:rsidRDefault="00687E31" w:rsidP="00687E31">
      <w:pPr>
        <w:pBdr>
          <w:top w:val="nil"/>
          <w:left w:val="nil"/>
          <w:bottom w:val="nil"/>
          <w:right w:val="nil"/>
          <w:between w:val="nil"/>
        </w:pBdr>
        <w:tabs>
          <w:tab w:val="left" w:pos="993"/>
          <w:tab w:val="left" w:pos="10206"/>
        </w:tabs>
        <w:spacing w:after="0" w:line="240" w:lineRule="auto"/>
        <w:ind w:left="360"/>
        <w:jc w:val="both"/>
        <w:rPr>
          <w:rFonts w:ascii="Arial" w:eastAsia="Arial" w:hAnsi="Arial" w:cs="Arial"/>
        </w:rPr>
      </w:pPr>
      <w:r w:rsidRPr="00687E31">
        <w:rPr>
          <w:rFonts w:ascii="Arial" w:eastAsia="Arial" w:hAnsi="Arial" w:cs="Arial"/>
          <w:color w:val="000000" w:themeColor="text1"/>
        </w:rPr>
        <w:t>-   BASES Equity, Diversity, and Inclusivity in Sport &amp; Exercise Psychology workshop</w:t>
      </w:r>
      <w:r w:rsidRPr="00687E31">
        <w:rPr>
          <w:rFonts w:ascii="Arial" w:eastAsia="Arial" w:hAnsi="Arial" w:cs="Arial"/>
        </w:rPr>
        <w:t>*</w:t>
      </w:r>
    </w:p>
    <w:p w14:paraId="7F5AA176" w14:textId="77777777" w:rsidR="00687E31" w:rsidRPr="00687E31" w:rsidRDefault="00687E31" w:rsidP="00687E31">
      <w:pPr>
        <w:pBdr>
          <w:top w:val="nil"/>
          <w:left w:val="nil"/>
          <w:bottom w:val="nil"/>
          <w:right w:val="nil"/>
          <w:between w:val="nil"/>
        </w:pBdr>
        <w:tabs>
          <w:tab w:val="left" w:pos="993"/>
          <w:tab w:val="left" w:pos="10206"/>
        </w:tabs>
        <w:spacing w:after="0" w:line="240" w:lineRule="auto"/>
        <w:jc w:val="both"/>
        <w:rPr>
          <w:rFonts w:ascii="Arial" w:eastAsia="Arial" w:hAnsi="Arial" w:cs="Arial"/>
        </w:rPr>
      </w:pPr>
    </w:p>
    <w:p w14:paraId="42508196" w14:textId="786CB137" w:rsidR="00883A14" w:rsidRPr="00B1579C" w:rsidRDefault="00883A14" w:rsidP="00883A14">
      <w:pPr>
        <w:pBdr>
          <w:top w:val="single" w:sz="4" w:space="1" w:color="auto"/>
          <w:left w:val="single" w:sz="4" w:space="1" w:color="auto"/>
          <w:bottom w:val="single" w:sz="4" w:space="1" w:color="auto"/>
          <w:right w:val="single" w:sz="4" w:space="1" w:color="auto"/>
          <w:between w:val="nil"/>
        </w:pBdr>
        <w:spacing w:after="0" w:line="240" w:lineRule="auto"/>
        <w:contextualSpacing/>
        <w:jc w:val="both"/>
        <w:rPr>
          <w:rFonts w:ascii="Arial" w:eastAsia="Arial" w:hAnsi="Arial" w:cs="Arial"/>
        </w:rPr>
      </w:pPr>
      <w:r w:rsidRPr="00B1579C">
        <w:rPr>
          <w:rFonts w:ascii="Arial" w:eastAsia="Arial" w:hAnsi="Arial" w:cs="Arial"/>
        </w:rPr>
        <w:t xml:space="preserve">Please note that </w:t>
      </w:r>
      <w:r w:rsidR="00687E31">
        <w:rPr>
          <w:rFonts w:ascii="Arial" w:eastAsia="Arial" w:hAnsi="Arial" w:cs="Arial"/>
        </w:rPr>
        <w:t>the APEC application fee</w:t>
      </w:r>
      <w:r w:rsidRPr="00B1579C">
        <w:rPr>
          <w:rFonts w:ascii="Arial" w:eastAsia="Arial" w:hAnsi="Arial" w:cs="Arial"/>
        </w:rPr>
        <w:t xml:space="preserve"> </w:t>
      </w:r>
      <w:r w:rsidRPr="00B1579C">
        <w:rPr>
          <w:rFonts w:ascii="Arial" w:eastAsia="Arial" w:hAnsi="Arial" w:cs="Arial"/>
          <w:b/>
          <w:u w:val="single"/>
        </w:rPr>
        <w:t>DO</w:t>
      </w:r>
      <w:r w:rsidR="00687E31">
        <w:rPr>
          <w:rFonts w:ascii="Arial" w:eastAsia="Arial" w:hAnsi="Arial" w:cs="Arial"/>
          <w:b/>
          <w:u w:val="single"/>
        </w:rPr>
        <w:t>ES</w:t>
      </w:r>
      <w:r w:rsidRPr="00B1579C">
        <w:rPr>
          <w:rFonts w:ascii="Arial" w:eastAsia="Arial" w:hAnsi="Arial" w:cs="Arial"/>
          <w:b/>
          <w:u w:val="single"/>
        </w:rPr>
        <w:t xml:space="preserve"> NOT</w:t>
      </w:r>
      <w:r w:rsidRPr="00B1579C">
        <w:rPr>
          <w:rFonts w:ascii="Arial" w:eastAsia="Arial" w:hAnsi="Arial" w:cs="Arial"/>
        </w:rPr>
        <w:t xml:space="preserve"> include the:</w:t>
      </w:r>
    </w:p>
    <w:p w14:paraId="62EBF3C5" w14:textId="77777777" w:rsidR="00883A14" w:rsidRPr="00B1579C" w:rsidRDefault="00883A14" w:rsidP="00883A14">
      <w:pPr>
        <w:pBdr>
          <w:top w:val="single" w:sz="4" w:space="1" w:color="auto"/>
          <w:left w:val="single" w:sz="4" w:space="1" w:color="auto"/>
          <w:bottom w:val="single" w:sz="4" w:space="1" w:color="auto"/>
          <w:right w:val="single" w:sz="4" w:space="1" w:color="auto"/>
          <w:between w:val="nil"/>
        </w:pBdr>
        <w:spacing w:after="0" w:line="240" w:lineRule="auto"/>
        <w:contextualSpacing/>
        <w:jc w:val="both"/>
        <w:rPr>
          <w:rFonts w:ascii="Arial" w:eastAsia="Arial" w:hAnsi="Arial" w:cs="Arial"/>
        </w:rPr>
      </w:pPr>
    </w:p>
    <w:p w14:paraId="2D41F037" w14:textId="77777777" w:rsidR="00883A14" w:rsidRPr="00B1579C" w:rsidRDefault="00883A14" w:rsidP="00883A14">
      <w:pPr>
        <w:pStyle w:val="ListParagraph"/>
        <w:numPr>
          <w:ilvl w:val="0"/>
          <w:numId w:val="2"/>
        </w:numPr>
        <w:pBdr>
          <w:top w:val="single" w:sz="4" w:space="1" w:color="auto"/>
          <w:left w:val="single" w:sz="4" w:space="1" w:color="auto"/>
          <w:bottom w:val="single" w:sz="4" w:space="1" w:color="auto"/>
          <w:right w:val="single" w:sz="4" w:space="1" w:color="auto"/>
          <w:between w:val="nil"/>
        </w:pBdr>
        <w:spacing w:after="0" w:line="240" w:lineRule="auto"/>
        <w:ind w:left="284" w:hanging="284"/>
        <w:jc w:val="both"/>
        <w:rPr>
          <w:rFonts w:ascii="Arial" w:eastAsia="Arial" w:hAnsi="Arial" w:cs="Arial"/>
        </w:rPr>
      </w:pPr>
      <w:r w:rsidRPr="00B1579C">
        <w:rPr>
          <w:rFonts w:ascii="Arial" w:eastAsia="Arial" w:hAnsi="Arial" w:cs="Arial"/>
        </w:rPr>
        <w:t>BASES Mental Health in Sport and Exercise units</w:t>
      </w:r>
    </w:p>
    <w:p w14:paraId="1BC4E270" w14:textId="77777777" w:rsidR="00883A14" w:rsidRPr="00B1579C" w:rsidRDefault="00883A14" w:rsidP="00883A14">
      <w:pPr>
        <w:numPr>
          <w:ilvl w:val="1"/>
          <w:numId w:val="2"/>
        </w:numPr>
        <w:pBdr>
          <w:top w:val="single" w:sz="4" w:space="1" w:color="auto"/>
          <w:left w:val="single" w:sz="4" w:space="1" w:color="auto"/>
          <w:bottom w:val="single" w:sz="4" w:space="1" w:color="auto"/>
          <w:right w:val="single" w:sz="4" w:space="1" w:color="auto"/>
          <w:between w:val="nil"/>
        </w:pBdr>
        <w:spacing w:after="0" w:line="240" w:lineRule="auto"/>
        <w:ind w:left="284" w:hanging="284"/>
        <w:contextualSpacing/>
        <w:jc w:val="both"/>
        <w:rPr>
          <w:rFonts w:ascii="Arial" w:eastAsia="Arial" w:hAnsi="Arial" w:cs="Arial"/>
        </w:rPr>
      </w:pPr>
      <w:r w:rsidRPr="00B1579C">
        <w:rPr>
          <w:rFonts w:ascii="Arial" w:eastAsia="Arial" w:hAnsi="Arial" w:cs="Arial"/>
        </w:rPr>
        <w:t>BASES Counselling Skills workshop</w:t>
      </w:r>
    </w:p>
    <w:p w14:paraId="5997CC1D" w14:textId="77777777" w:rsidR="00883A14" w:rsidRPr="00B1579C" w:rsidRDefault="00883A14" w:rsidP="00883A14">
      <w:pPr>
        <w:pBdr>
          <w:top w:val="single" w:sz="4" w:space="1" w:color="auto"/>
          <w:left w:val="single" w:sz="4" w:space="1" w:color="auto"/>
          <w:bottom w:val="single" w:sz="4" w:space="1" w:color="auto"/>
          <w:right w:val="single" w:sz="4" w:space="1" w:color="auto"/>
          <w:between w:val="nil"/>
        </w:pBdr>
        <w:spacing w:after="0" w:line="240" w:lineRule="auto"/>
        <w:contextualSpacing/>
        <w:jc w:val="both"/>
        <w:rPr>
          <w:rFonts w:ascii="Arial" w:eastAsia="Arial" w:hAnsi="Arial" w:cs="Arial"/>
        </w:rPr>
      </w:pPr>
    </w:p>
    <w:p w14:paraId="6B699379" w14:textId="7819F2FC" w:rsidR="009E0956" w:rsidRPr="006F4D4A" w:rsidRDefault="009E0956" w:rsidP="3D4C1F86">
      <w:pPr>
        <w:spacing w:after="0" w:line="240" w:lineRule="auto"/>
        <w:jc w:val="both"/>
        <w:rPr>
          <w:rFonts w:ascii="Arial" w:hAnsi="Arial" w:cs="Arial"/>
        </w:rPr>
      </w:pPr>
    </w:p>
    <w:p w14:paraId="2F2D0E72" w14:textId="429D06BE" w:rsidR="3D4C1F86" w:rsidRDefault="76AD2D01" w:rsidP="76AD2D01">
      <w:pPr>
        <w:jc w:val="both"/>
        <w:rPr>
          <w:rFonts w:ascii="Arial" w:eastAsia="Arial" w:hAnsi="Arial" w:cs="Arial"/>
          <w:color w:val="000000" w:themeColor="text1"/>
          <w:sz w:val="18"/>
          <w:szCs w:val="18"/>
        </w:rPr>
      </w:pPr>
      <w:r w:rsidRPr="76AD2D01">
        <w:rPr>
          <w:rFonts w:ascii="Arial" w:eastAsia="Arial" w:hAnsi="Arial" w:cs="Arial"/>
          <w:color w:val="000000" w:themeColor="text1"/>
          <w:sz w:val="18"/>
          <w:szCs w:val="18"/>
        </w:rPr>
        <w:t>*    If a candidate cancels within 7 days of a workshop, then a fee will be charged on rebooking (See section 3 of the Qualification handbook)</w:t>
      </w:r>
    </w:p>
    <w:p w14:paraId="5F00C592" w14:textId="5540CB9D" w:rsidR="3D4C1F86" w:rsidRDefault="76AD2D01" w:rsidP="76AD2D01">
      <w:pPr>
        <w:jc w:val="both"/>
        <w:rPr>
          <w:rFonts w:ascii="Arial" w:eastAsia="Arial" w:hAnsi="Arial" w:cs="Arial"/>
          <w:color w:val="000000" w:themeColor="text1"/>
          <w:sz w:val="18"/>
          <w:szCs w:val="18"/>
        </w:rPr>
      </w:pPr>
      <w:r w:rsidRPr="76AD2D01">
        <w:rPr>
          <w:rFonts w:ascii="Arial" w:eastAsia="Arial" w:hAnsi="Arial" w:cs="Arial"/>
          <w:color w:val="000000" w:themeColor="text1"/>
          <w:sz w:val="18"/>
          <w:szCs w:val="18"/>
        </w:rPr>
        <w:t xml:space="preserve">**   Please see section 2.0 of the SEPAR Candidate Handbook (‘Specific information regarding the case </w:t>
      </w:r>
      <w:proofErr w:type="gramStart"/>
      <w:r w:rsidRPr="76AD2D01">
        <w:rPr>
          <w:rFonts w:ascii="Arial" w:eastAsia="Arial" w:hAnsi="Arial" w:cs="Arial"/>
          <w:color w:val="000000" w:themeColor="text1"/>
          <w:sz w:val="18"/>
          <w:szCs w:val="18"/>
        </w:rPr>
        <w:t>study  workshop</w:t>
      </w:r>
      <w:proofErr w:type="gramEnd"/>
      <w:r w:rsidRPr="76AD2D01">
        <w:rPr>
          <w:rFonts w:ascii="Arial" w:eastAsia="Arial" w:hAnsi="Arial" w:cs="Arial"/>
          <w:color w:val="000000" w:themeColor="text1"/>
          <w:sz w:val="18"/>
          <w:szCs w:val="18"/>
        </w:rPr>
        <w:t>’ parts ii and iii)</w:t>
      </w:r>
    </w:p>
    <w:p w14:paraId="523EB8EC" w14:textId="450805CF" w:rsidR="3D4C1F86" w:rsidRDefault="3D4C1F86" w:rsidP="3D4C1F86">
      <w:pPr>
        <w:spacing w:after="0" w:line="240" w:lineRule="auto"/>
        <w:jc w:val="both"/>
        <w:rPr>
          <w:rFonts w:ascii="Arial" w:hAnsi="Arial" w:cs="Arial"/>
        </w:rPr>
      </w:pPr>
    </w:p>
    <w:p w14:paraId="3FE9F23F" w14:textId="77777777" w:rsidR="00F346B3" w:rsidRDefault="00F346B3" w:rsidP="00D64B52">
      <w:pPr>
        <w:spacing w:after="0" w:line="240" w:lineRule="auto"/>
        <w:jc w:val="both"/>
        <w:rPr>
          <w:rFonts w:ascii="Arial" w:hAnsi="Arial" w:cs="Arial"/>
        </w:rPr>
      </w:pPr>
    </w:p>
    <w:p w14:paraId="1F72F646" w14:textId="77777777" w:rsidR="00F346B3" w:rsidRPr="007C58A8" w:rsidRDefault="00F346B3" w:rsidP="00D64B52">
      <w:pPr>
        <w:spacing w:after="0" w:line="240" w:lineRule="auto"/>
        <w:jc w:val="both"/>
        <w:rPr>
          <w:rFonts w:ascii="Arial" w:hAnsi="Arial" w:cs="Arial"/>
        </w:rPr>
      </w:pPr>
    </w:p>
    <w:p w14:paraId="08CE6F91" w14:textId="77777777" w:rsidR="00F015BE" w:rsidRPr="006F4D4A" w:rsidRDefault="00F015BE">
      <w:pPr>
        <w:spacing w:after="0" w:line="240" w:lineRule="auto"/>
        <w:rPr>
          <w:rFonts w:ascii="Arial" w:hAnsi="Arial" w:cs="Arial"/>
        </w:rPr>
      </w:pPr>
    </w:p>
    <w:p w14:paraId="3F3DD441" w14:textId="77777777" w:rsidR="003F6AB0" w:rsidRPr="00AC089D" w:rsidRDefault="00424D32" w:rsidP="002B4D79">
      <w:pPr>
        <w:spacing w:after="0" w:line="240" w:lineRule="auto"/>
        <w:ind w:left="-426" w:right="-330"/>
        <w:jc w:val="center"/>
        <w:rPr>
          <w:rFonts w:ascii="Arial" w:hAnsi="Arial" w:cs="Arial"/>
          <w:b/>
          <w:sz w:val="20"/>
          <w:szCs w:val="20"/>
        </w:rPr>
      </w:pPr>
      <w:r w:rsidRPr="00AC089D">
        <w:rPr>
          <w:rFonts w:ascii="Arial" w:hAnsi="Arial" w:cs="Arial"/>
          <w:sz w:val="20"/>
          <w:szCs w:val="20"/>
        </w:rPr>
        <w:br w:type="page"/>
      </w:r>
      <w:r w:rsidR="00AC089D" w:rsidRPr="00AC089D">
        <w:rPr>
          <w:rFonts w:ascii="Arial" w:hAnsi="Arial" w:cs="Arial"/>
          <w:b/>
          <w:sz w:val="20"/>
          <w:szCs w:val="20"/>
        </w:rPr>
        <w:lastRenderedPageBreak/>
        <w:t xml:space="preserve">Annex 1 - </w:t>
      </w:r>
      <w:r w:rsidR="003F6AB0" w:rsidRPr="00AC089D">
        <w:rPr>
          <w:rFonts w:ascii="Arial" w:hAnsi="Arial" w:cs="Arial"/>
          <w:b/>
          <w:sz w:val="20"/>
          <w:szCs w:val="20"/>
        </w:rPr>
        <w:t xml:space="preserve">Supplementary evidence to support </w:t>
      </w:r>
      <w:proofErr w:type="gramStart"/>
      <w:r w:rsidR="003F6AB0" w:rsidRPr="00AC089D">
        <w:rPr>
          <w:rFonts w:ascii="Arial" w:hAnsi="Arial" w:cs="Arial"/>
          <w:b/>
          <w:sz w:val="20"/>
          <w:szCs w:val="20"/>
        </w:rPr>
        <w:t>APEC</w:t>
      </w:r>
      <w:proofErr w:type="gramEnd"/>
      <w:r w:rsidR="003F6AB0" w:rsidRPr="00AC089D">
        <w:rPr>
          <w:rFonts w:ascii="Arial" w:hAnsi="Arial" w:cs="Arial"/>
          <w:b/>
          <w:sz w:val="20"/>
          <w:szCs w:val="20"/>
        </w:rPr>
        <w:t xml:space="preserve"> </w:t>
      </w:r>
    </w:p>
    <w:p w14:paraId="61CDCEAD" w14:textId="77777777" w:rsidR="003F6AB0" w:rsidRPr="00AC089D" w:rsidRDefault="003F6AB0" w:rsidP="002B4D79">
      <w:pPr>
        <w:spacing w:after="0" w:line="240" w:lineRule="auto"/>
        <w:ind w:left="-426" w:right="-330"/>
        <w:rPr>
          <w:rFonts w:ascii="Arial" w:hAnsi="Arial" w:cs="Arial"/>
          <w:sz w:val="20"/>
          <w:szCs w:val="20"/>
        </w:rPr>
      </w:pPr>
    </w:p>
    <w:p w14:paraId="0FDDDFE3" w14:textId="77777777" w:rsidR="003F6AB0" w:rsidRPr="00AC089D" w:rsidRDefault="003F6AB0" w:rsidP="002B4D79">
      <w:pPr>
        <w:spacing w:after="0" w:line="240" w:lineRule="auto"/>
        <w:ind w:left="-426" w:right="-330"/>
        <w:rPr>
          <w:rFonts w:ascii="Arial" w:hAnsi="Arial" w:cs="Arial"/>
          <w:sz w:val="20"/>
          <w:szCs w:val="20"/>
        </w:rPr>
      </w:pPr>
      <w:r w:rsidRPr="00AC089D">
        <w:rPr>
          <w:rFonts w:ascii="Arial" w:hAnsi="Arial" w:cs="Arial"/>
          <w:sz w:val="20"/>
          <w:szCs w:val="20"/>
        </w:rPr>
        <w:t xml:space="preserve">Please provide information for each of the following sections to evidence how your previous experiences are equivalent to those expected for a candidate enrolling on the SEPAR as an APEC candidate. </w:t>
      </w:r>
    </w:p>
    <w:p w14:paraId="6BB9E253" w14:textId="77777777" w:rsidR="003F6AB0" w:rsidRPr="00AC089D" w:rsidRDefault="003F6AB0" w:rsidP="002B4D79">
      <w:pPr>
        <w:spacing w:after="0" w:line="240" w:lineRule="auto"/>
        <w:ind w:left="-426" w:right="-330"/>
        <w:rPr>
          <w:rFonts w:ascii="Arial" w:hAnsi="Arial" w:cs="Arial"/>
          <w:sz w:val="20"/>
          <w:szCs w:val="20"/>
        </w:rPr>
      </w:pPr>
    </w:p>
    <w:p w14:paraId="64A3558D" w14:textId="77777777" w:rsidR="003F6AB0" w:rsidRPr="00AC089D" w:rsidRDefault="003F6AB0" w:rsidP="002B4D79">
      <w:pPr>
        <w:spacing w:after="0" w:line="240" w:lineRule="auto"/>
        <w:ind w:left="-426" w:right="-330"/>
        <w:rPr>
          <w:rFonts w:ascii="Arial" w:eastAsia="Arial" w:hAnsi="Arial" w:cs="Arial"/>
          <w:sz w:val="20"/>
          <w:szCs w:val="20"/>
        </w:rPr>
      </w:pPr>
      <w:r w:rsidRPr="00AC089D">
        <w:rPr>
          <w:rFonts w:ascii="Arial" w:hAnsi="Arial" w:cs="Arial"/>
          <w:sz w:val="20"/>
          <w:szCs w:val="20"/>
        </w:rPr>
        <w:t xml:space="preserve">As outlined in the Candidate handbook, APEC candidates will have extensive competence across the </w:t>
      </w:r>
      <w:r w:rsidRPr="00AC089D">
        <w:rPr>
          <w:rFonts w:ascii="Arial" w:eastAsia="Arial" w:hAnsi="Arial" w:cs="Arial"/>
          <w:sz w:val="20"/>
          <w:szCs w:val="20"/>
        </w:rPr>
        <w:t xml:space="preserve">knowledge, skills, self-development and management, and experience sections of the competence profile via the completion of prior relevant professional qualifications. It is, therefore, broadly assumed that they will be able to claim a rating of 4 for </w:t>
      </w:r>
      <w:proofErr w:type="gramStart"/>
      <w:r w:rsidRPr="00AC089D">
        <w:rPr>
          <w:rFonts w:ascii="Arial" w:eastAsia="Arial" w:hAnsi="Arial" w:cs="Arial"/>
          <w:sz w:val="20"/>
          <w:szCs w:val="20"/>
        </w:rPr>
        <w:t>the majority of</w:t>
      </w:r>
      <w:proofErr w:type="gramEnd"/>
      <w:r w:rsidRPr="00AC089D">
        <w:rPr>
          <w:rFonts w:ascii="Arial" w:eastAsia="Arial" w:hAnsi="Arial" w:cs="Arial"/>
          <w:sz w:val="20"/>
          <w:szCs w:val="20"/>
        </w:rPr>
        <w:t xml:space="preserve"> competency areas. Candidates accepted onto the APEC route are referred to the SEPAR Candidate Handbook and SEPAR APEC Handbook for specific information.</w:t>
      </w:r>
    </w:p>
    <w:p w14:paraId="23DE523C" w14:textId="77777777" w:rsidR="003F6AB0" w:rsidRPr="00AC089D" w:rsidRDefault="003F6AB0" w:rsidP="002B4D79">
      <w:pPr>
        <w:spacing w:after="0" w:line="240" w:lineRule="auto"/>
        <w:ind w:left="-426" w:right="-330"/>
        <w:rPr>
          <w:rFonts w:ascii="Arial" w:hAnsi="Arial" w:cs="Arial"/>
          <w:sz w:val="20"/>
          <w:szCs w:val="20"/>
        </w:rPr>
      </w:pPr>
    </w:p>
    <w:p w14:paraId="52E56223" w14:textId="77777777" w:rsidR="003F6AB0" w:rsidRPr="00AC089D" w:rsidRDefault="003F6AB0" w:rsidP="002B4D79">
      <w:pPr>
        <w:spacing w:after="0" w:line="240" w:lineRule="auto"/>
        <w:ind w:left="-426" w:right="-330"/>
        <w:rPr>
          <w:rFonts w:ascii="Arial" w:hAnsi="Arial" w:cs="Arial"/>
          <w:sz w:val="20"/>
          <w:szCs w:val="20"/>
        </w:rPr>
      </w:pPr>
    </w:p>
    <w:p w14:paraId="07547A01" w14:textId="77777777" w:rsidR="003F6AB0" w:rsidRPr="00AC089D" w:rsidRDefault="003F6AB0" w:rsidP="002B4D79">
      <w:pPr>
        <w:pBdr>
          <w:top w:val="single" w:sz="4" w:space="1" w:color="auto"/>
        </w:pBdr>
        <w:spacing w:after="0" w:line="240" w:lineRule="auto"/>
        <w:ind w:left="-426" w:right="-330"/>
        <w:rPr>
          <w:rFonts w:ascii="Arial" w:hAnsi="Arial" w:cs="Arial"/>
          <w:sz w:val="20"/>
          <w:szCs w:val="20"/>
        </w:rPr>
      </w:pPr>
    </w:p>
    <w:p w14:paraId="27686748" w14:textId="77777777" w:rsidR="003F6AB0" w:rsidRPr="00AC089D" w:rsidRDefault="003F6AB0" w:rsidP="002B4D79">
      <w:pPr>
        <w:spacing w:after="0" w:line="240" w:lineRule="auto"/>
        <w:ind w:left="-426" w:right="-330"/>
        <w:rPr>
          <w:rFonts w:ascii="Arial" w:hAnsi="Arial" w:cs="Arial"/>
          <w:sz w:val="20"/>
          <w:szCs w:val="20"/>
        </w:rPr>
      </w:pPr>
      <w:r w:rsidRPr="00AC089D">
        <w:rPr>
          <w:rFonts w:ascii="Arial" w:hAnsi="Arial" w:cs="Arial"/>
          <w:sz w:val="20"/>
          <w:szCs w:val="20"/>
        </w:rPr>
        <w:t>Name of professional qualification:</w:t>
      </w:r>
    </w:p>
    <w:p w14:paraId="5043CB0F" w14:textId="77777777" w:rsidR="003F6AB0" w:rsidRPr="00AC089D" w:rsidRDefault="003F6AB0" w:rsidP="002B4D79">
      <w:pPr>
        <w:spacing w:after="0" w:line="240" w:lineRule="auto"/>
        <w:ind w:left="-426" w:right="-330"/>
        <w:rPr>
          <w:rFonts w:ascii="Arial" w:hAnsi="Arial" w:cs="Arial"/>
          <w:sz w:val="20"/>
          <w:szCs w:val="20"/>
        </w:rPr>
      </w:pPr>
    </w:p>
    <w:p w14:paraId="4302EEF7" w14:textId="77777777" w:rsidR="003F6AB0" w:rsidRPr="00AC089D" w:rsidRDefault="003F6AB0" w:rsidP="002B4D79">
      <w:pPr>
        <w:spacing w:after="0" w:line="240" w:lineRule="auto"/>
        <w:ind w:left="-426" w:right="-330"/>
        <w:rPr>
          <w:rFonts w:ascii="Arial" w:hAnsi="Arial" w:cs="Arial"/>
          <w:sz w:val="20"/>
          <w:szCs w:val="20"/>
        </w:rPr>
      </w:pPr>
      <w:r w:rsidRPr="00AC089D">
        <w:rPr>
          <w:rFonts w:ascii="Arial" w:hAnsi="Arial" w:cs="Arial"/>
          <w:sz w:val="20"/>
          <w:szCs w:val="20"/>
        </w:rPr>
        <w:t>Name of professional body:</w:t>
      </w:r>
    </w:p>
    <w:p w14:paraId="07459315" w14:textId="77777777" w:rsidR="003F6AB0" w:rsidRPr="00AC089D" w:rsidRDefault="003F6AB0" w:rsidP="002B4D79">
      <w:pPr>
        <w:spacing w:after="0" w:line="240" w:lineRule="auto"/>
        <w:ind w:left="-426" w:right="-330"/>
        <w:rPr>
          <w:rFonts w:ascii="Arial" w:hAnsi="Arial" w:cs="Arial"/>
          <w:sz w:val="20"/>
          <w:szCs w:val="20"/>
        </w:rPr>
      </w:pPr>
    </w:p>
    <w:p w14:paraId="6851C25D" w14:textId="77777777" w:rsidR="003F6AB0" w:rsidRPr="00AC089D" w:rsidRDefault="003F6AB0" w:rsidP="002B4D79">
      <w:pPr>
        <w:spacing w:after="0" w:line="240" w:lineRule="auto"/>
        <w:ind w:left="-426" w:right="-330"/>
        <w:rPr>
          <w:rFonts w:ascii="Arial" w:hAnsi="Arial" w:cs="Arial"/>
          <w:sz w:val="20"/>
          <w:szCs w:val="20"/>
        </w:rPr>
      </w:pPr>
      <w:r w:rsidRPr="00AC089D">
        <w:rPr>
          <w:rFonts w:ascii="Arial" w:hAnsi="Arial" w:cs="Arial"/>
          <w:sz w:val="20"/>
          <w:szCs w:val="20"/>
        </w:rPr>
        <w:t>Year of completion/registration/accreditation:</w:t>
      </w:r>
    </w:p>
    <w:p w14:paraId="6537F28F" w14:textId="77777777" w:rsidR="003F6AB0" w:rsidRPr="00AC089D" w:rsidRDefault="003F6AB0" w:rsidP="002B4D79">
      <w:pPr>
        <w:spacing w:after="0" w:line="240" w:lineRule="auto"/>
        <w:ind w:left="-426" w:right="-330"/>
        <w:rPr>
          <w:rFonts w:ascii="Arial" w:hAnsi="Arial" w:cs="Arial"/>
          <w:sz w:val="20"/>
          <w:szCs w:val="20"/>
        </w:rPr>
      </w:pPr>
    </w:p>
    <w:p w14:paraId="6DE006FC" w14:textId="77777777" w:rsidR="003F6AB0" w:rsidRPr="00AC089D" w:rsidRDefault="003F6AB0" w:rsidP="002B4D79">
      <w:pPr>
        <w:spacing w:after="0" w:line="240" w:lineRule="auto"/>
        <w:ind w:left="-426" w:right="-330"/>
        <w:rPr>
          <w:rFonts w:ascii="Arial" w:hAnsi="Arial" w:cs="Arial"/>
          <w:sz w:val="20"/>
          <w:szCs w:val="20"/>
        </w:rPr>
      </w:pPr>
      <w:r w:rsidRPr="00AC089D">
        <w:rPr>
          <w:rFonts w:ascii="Arial" w:hAnsi="Arial" w:cs="Arial"/>
          <w:sz w:val="20"/>
          <w:szCs w:val="20"/>
        </w:rPr>
        <w:t xml:space="preserve">Qualification certificate: Appendix [insert number] – please ensure this is </w:t>
      </w:r>
      <w:proofErr w:type="gramStart"/>
      <w:r w:rsidRPr="00AC089D">
        <w:rPr>
          <w:rFonts w:ascii="Arial" w:hAnsi="Arial" w:cs="Arial"/>
          <w:sz w:val="20"/>
          <w:szCs w:val="20"/>
        </w:rPr>
        <w:t>legible</w:t>
      </w:r>
      <w:proofErr w:type="gramEnd"/>
    </w:p>
    <w:p w14:paraId="6DFB9E20" w14:textId="77777777" w:rsidR="003F6AB0" w:rsidRPr="00AC089D" w:rsidRDefault="003F6AB0" w:rsidP="002B4D79">
      <w:pPr>
        <w:spacing w:after="0" w:line="240" w:lineRule="auto"/>
        <w:ind w:left="-426" w:right="-330"/>
        <w:rPr>
          <w:rFonts w:ascii="Arial" w:hAnsi="Arial" w:cs="Arial"/>
          <w:sz w:val="20"/>
          <w:szCs w:val="20"/>
        </w:rPr>
      </w:pPr>
    </w:p>
    <w:p w14:paraId="70DF9E56" w14:textId="77777777" w:rsidR="003F6AB0" w:rsidRPr="00AC089D" w:rsidRDefault="003F6AB0" w:rsidP="002B4D79">
      <w:pPr>
        <w:pBdr>
          <w:top w:val="single" w:sz="4" w:space="1" w:color="auto"/>
        </w:pBdr>
        <w:spacing w:after="0" w:line="240" w:lineRule="auto"/>
        <w:ind w:left="-426" w:right="-330"/>
        <w:rPr>
          <w:rFonts w:ascii="Arial" w:hAnsi="Arial" w:cs="Arial"/>
          <w:sz w:val="20"/>
          <w:szCs w:val="20"/>
        </w:rPr>
      </w:pPr>
    </w:p>
    <w:p w14:paraId="4321A57F" w14:textId="77777777" w:rsidR="003F6AB0" w:rsidRPr="00AC089D" w:rsidRDefault="003F6AB0" w:rsidP="002B4D79">
      <w:pPr>
        <w:spacing w:after="0" w:line="240" w:lineRule="auto"/>
        <w:ind w:left="-426" w:right="-330"/>
        <w:rPr>
          <w:rFonts w:ascii="Arial" w:hAnsi="Arial" w:cs="Arial"/>
          <w:sz w:val="20"/>
          <w:szCs w:val="20"/>
        </w:rPr>
      </w:pPr>
      <w:r w:rsidRPr="00AC089D">
        <w:rPr>
          <w:rFonts w:ascii="Arial" w:hAnsi="Arial" w:cs="Arial"/>
          <w:sz w:val="20"/>
          <w:szCs w:val="20"/>
        </w:rPr>
        <w:t xml:space="preserve">For each section, please provide brief information (no more than 200 words) to how you have covered the topic area. Please direct the reviewer to </w:t>
      </w:r>
      <w:r w:rsidRPr="00AC089D">
        <w:rPr>
          <w:rFonts w:ascii="Arial" w:hAnsi="Arial" w:cs="Arial"/>
          <w:b/>
          <w:sz w:val="20"/>
          <w:szCs w:val="20"/>
          <w:u w:val="single"/>
        </w:rPr>
        <w:t>specific evidence</w:t>
      </w:r>
      <w:r w:rsidRPr="00AC089D">
        <w:rPr>
          <w:rFonts w:ascii="Arial" w:hAnsi="Arial" w:cs="Arial"/>
          <w:sz w:val="20"/>
          <w:szCs w:val="20"/>
        </w:rPr>
        <w:t xml:space="preserve"> to show where the material was covered and assessed.</w:t>
      </w:r>
    </w:p>
    <w:p w14:paraId="44E871BC" w14:textId="77777777" w:rsidR="003F6AB0" w:rsidRPr="00AC089D" w:rsidRDefault="003F6AB0" w:rsidP="002B4D79">
      <w:pPr>
        <w:spacing w:after="0" w:line="240" w:lineRule="auto"/>
        <w:ind w:left="-426" w:right="-330"/>
        <w:rPr>
          <w:rFonts w:ascii="Arial" w:hAnsi="Arial" w:cs="Arial"/>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3F6AB0" w:rsidRPr="00AC089D" w14:paraId="5D14EF2E" w14:textId="77777777" w:rsidTr="00F75BDD">
        <w:tc>
          <w:tcPr>
            <w:tcW w:w="9924" w:type="dxa"/>
            <w:shd w:val="clear" w:color="auto" w:fill="auto"/>
          </w:tcPr>
          <w:p w14:paraId="239E15CC" w14:textId="77777777" w:rsidR="003F6AB0" w:rsidRPr="00F75BDD" w:rsidRDefault="003F6AB0" w:rsidP="00F75BDD">
            <w:pPr>
              <w:spacing w:after="0" w:line="240" w:lineRule="auto"/>
              <w:ind w:left="35" w:hanging="23"/>
              <w:rPr>
                <w:rFonts w:ascii="Arial" w:eastAsia="Times New Roman" w:hAnsi="Arial" w:cs="Arial"/>
                <w:sz w:val="20"/>
                <w:szCs w:val="20"/>
              </w:rPr>
            </w:pPr>
            <w:r w:rsidRPr="00F75BDD">
              <w:rPr>
                <w:rFonts w:ascii="Arial" w:eastAsia="Times New Roman" w:hAnsi="Arial" w:cs="Arial"/>
                <w:sz w:val="20"/>
                <w:szCs w:val="20"/>
              </w:rPr>
              <w:t xml:space="preserve">Please detail the regularity and the format of supervision and the estimated amount of supervision contact </w:t>
            </w:r>
            <w:r w:rsidRPr="00F75BDD">
              <w:rPr>
                <w:rFonts w:ascii="Arial" w:eastAsia="Times New Roman" w:hAnsi="Arial" w:cs="Arial"/>
                <w:b/>
                <w:sz w:val="20"/>
                <w:szCs w:val="20"/>
                <w:u w:val="single"/>
              </w:rPr>
              <w:t>since the completion of your professional qualification</w:t>
            </w:r>
            <w:r w:rsidRPr="00F75BDD">
              <w:rPr>
                <w:rFonts w:ascii="Arial" w:eastAsia="Times New Roman" w:hAnsi="Arial" w:cs="Arial"/>
                <w:sz w:val="20"/>
                <w:szCs w:val="20"/>
              </w:rPr>
              <w:t>:</w:t>
            </w:r>
          </w:p>
          <w:p w14:paraId="144A5D23" w14:textId="77777777" w:rsidR="003F6AB0" w:rsidRPr="00F75BDD" w:rsidRDefault="003F6AB0" w:rsidP="00F75BDD">
            <w:pPr>
              <w:spacing w:after="0" w:line="240" w:lineRule="auto"/>
              <w:ind w:left="35" w:hanging="23"/>
              <w:rPr>
                <w:rFonts w:ascii="Arial" w:eastAsia="Times New Roman" w:hAnsi="Arial" w:cs="Arial"/>
                <w:sz w:val="20"/>
                <w:szCs w:val="20"/>
              </w:rPr>
            </w:pPr>
          </w:p>
          <w:p w14:paraId="738610EB" w14:textId="77777777" w:rsidR="003F6AB0" w:rsidRPr="00F75BDD" w:rsidRDefault="003F6AB0" w:rsidP="00F75BDD">
            <w:pPr>
              <w:spacing w:after="0" w:line="240" w:lineRule="auto"/>
              <w:ind w:left="35"/>
              <w:rPr>
                <w:rFonts w:ascii="Arial" w:eastAsia="Times New Roman" w:hAnsi="Arial" w:cs="Arial"/>
                <w:sz w:val="20"/>
                <w:szCs w:val="20"/>
              </w:rPr>
            </w:pPr>
          </w:p>
          <w:p w14:paraId="637805D2" w14:textId="77777777" w:rsidR="002B4D79" w:rsidRPr="00F75BDD" w:rsidRDefault="002B4D79" w:rsidP="00F75BDD">
            <w:pPr>
              <w:spacing w:after="0" w:line="240" w:lineRule="auto"/>
              <w:ind w:left="35"/>
              <w:rPr>
                <w:rFonts w:ascii="Arial" w:eastAsia="Times New Roman" w:hAnsi="Arial" w:cs="Arial"/>
                <w:sz w:val="20"/>
                <w:szCs w:val="20"/>
              </w:rPr>
            </w:pPr>
          </w:p>
          <w:p w14:paraId="463F29E8" w14:textId="77777777" w:rsidR="003F6AB0" w:rsidRPr="00F75BDD" w:rsidRDefault="003F6AB0" w:rsidP="00F75BDD">
            <w:pPr>
              <w:spacing w:after="0" w:line="240" w:lineRule="auto"/>
              <w:ind w:left="35"/>
              <w:rPr>
                <w:rFonts w:ascii="Arial" w:hAnsi="Arial" w:cs="Arial"/>
                <w:sz w:val="20"/>
                <w:szCs w:val="20"/>
              </w:rPr>
            </w:pPr>
          </w:p>
        </w:tc>
      </w:tr>
      <w:tr w:rsidR="003F6AB0" w:rsidRPr="00AC089D" w14:paraId="06456848" w14:textId="77777777" w:rsidTr="00F75BDD">
        <w:tc>
          <w:tcPr>
            <w:tcW w:w="9924" w:type="dxa"/>
            <w:shd w:val="clear" w:color="auto" w:fill="auto"/>
          </w:tcPr>
          <w:p w14:paraId="5D8BDB9A" w14:textId="77777777" w:rsidR="003F6AB0" w:rsidRPr="00F75BDD" w:rsidRDefault="003F6AB0" w:rsidP="00F75BDD">
            <w:pPr>
              <w:spacing w:after="0" w:line="240" w:lineRule="auto"/>
              <w:ind w:left="35" w:hanging="23"/>
              <w:rPr>
                <w:rFonts w:ascii="Arial" w:eastAsia="Times New Roman" w:hAnsi="Arial" w:cs="Arial"/>
                <w:sz w:val="20"/>
                <w:szCs w:val="20"/>
              </w:rPr>
            </w:pPr>
            <w:r w:rsidRPr="00F75BDD">
              <w:rPr>
                <w:rFonts w:ascii="Arial" w:eastAsia="Times New Roman" w:hAnsi="Arial" w:cs="Arial"/>
                <w:sz w:val="20"/>
                <w:szCs w:val="20"/>
              </w:rPr>
              <w:t xml:space="preserve">Please detail the typical focus of the meetings and provide examples to how your practice has developed </w:t>
            </w:r>
            <w:proofErr w:type="gramStart"/>
            <w:r w:rsidRPr="00F75BDD">
              <w:rPr>
                <w:rFonts w:ascii="Arial" w:eastAsia="Times New Roman" w:hAnsi="Arial" w:cs="Arial"/>
                <w:sz w:val="20"/>
                <w:szCs w:val="20"/>
              </w:rPr>
              <w:t>as a result of</w:t>
            </w:r>
            <w:proofErr w:type="gramEnd"/>
            <w:r w:rsidRPr="00F75BDD">
              <w:rPr>
                <w:rFonts w:ascii="Arial" w:eastAsia="Times New Roman" w:hAnsi="Arial" w:cs="Arial"/>
                <w:sz w:val="20"/>
                <w:szCs w:val="20"/>
              </w:rPr>
              <w:t xml:space="preserve"> supervision:</w:t>
            </w:r>
          </w:p>
          <w:p w14:paraId="3B7B4B86" w14:textId="77777777" w:rsidR="003F6AB0" w:rsidRPr="00F75BDD" w:rsidRDefault="003F6AB0" w:rsidP="00F75BDD">
            <w:pPr>
              <w:spacing w:after="0" w:line="240" w:lineRule="auto"/>
              <w:ind w:left="35" w:hanging="23"/>
              <w:rPr>
                <w:rFonts w:ascii="Arial" w:eastAsia="Times New Roman" w:hAnsi="Arial" w:cs="Arial"/>
                <w:sz w:val="20"/>
                <w:szCs w:val="20"/>
              </w:rPr>
            </w:pPr>
          </w:p>
          <w:p w14:paraId="3A0FF5F2" w14:textId="77777777" w:rsidR="003F6AB0" w:rsidRPr="00F75BDD" w:rsidRDefault="003F6AB0" w:rsidP="00F75BDD">
            <w:pPr>
              <w:spacing w:after="0" w:line="240" w:lineRule="auto"/>
              <w:ind w:left="35"/>
              <w:rPr>
                <w:rFonts w:ascii="Arial" w:eastAsia="Times New Roman" w:hAnsi="Arial" w:cs="Arial"/>
                <w:sz w:val="20"/>
                <w:szCs w:val="20"/>
              </w:rPr>
            </w:pPr>
          </w:p>
          <w:p w14:paraId="5630AD66" w14:textId="77777777" w:rsidR="002B4D79" w:rsidRPr="00F75BDD" w:rsidRDefault="002B4D79" w:rsidP="00F75BDD">
            <w:pPr>
              <w:spacing w:after="0" w:line="240" w:lineRule="auto"/>
              <w:ind w:left="35"/>
              <w:rPr>
                <w:rFonts w:ascii="Arial" w:eastAsia="Times New Roman" w:hAnsi="Arial" w:cs="Arial"/>
                <w:sz w:val="20"/>
                <w:szCs w:val="20"/>
              </w:rPr>
            </w:pPr>
          </w:p>
          <w:p w14:paraId="61829076" w14:textId="77777777" w:rsidR="003F6AB0" w:rsidRPr="00F75BDD" w:rsidRDefault="003F6AB0" w:rsidP="00F75BDD">
            <w:pPr>
              <w:spacing w:after="0" w:line="240" w:lineRule="auto"/>
              <w:ind w:left="35"/>
              <w:rPr>
                <w:rFonts w:ascii="Arial" w:hAnsi="Arial" w:cs="Arial"/>
                <w:sz w:val="20"/>
                <w:szCs w:val="20"/>
              </w:rPr>
            </w:pPr>
          </w:p>
        </w:tc>
      </w:tr>
      <w:tr w:rsidR="003F6AB0" w:rsidRPr="00AC089D" w14:paraId="6C3ADA6E" w14:textId="77777777" w:rsidTr="00F75BDD">
        <w:tc>
          <w:tcPr>
            <w:tcW w:w="9924" w:type="dxa"/>
            <w:shd w:val="clear" w:color="auto" w:fill="auto"/>
          </w:tcPr>
          <w:p w14:paraId="32E139DF" w14:textId="77777777" w:rsidR="003F6AB0" w:rsidRPr="00F75BDD" w:rsidRDefault="003F6AB0" w:rsidP="00F75BDD">
            <w:pPr>
              <w:spacing w:after="0" w:line="240" w:lineRule="auto"/>
              <w:ind w:left="35" w:hanging="23"/>
              <w:rPr>
                <w:rFonts w:ascii="Arial" w:eastAsia="Times New Roman" w:hAnsi="Arial" w:cs="Arial"/>
                <w:sz w:val="20"/>
                <w:szCs w:val="20"/>
              </w:rPr>
            </w:pPr>
            <w:r w:rsidRPr="00F75BDD">
              <w:rPr>
                <w:rFonts w:ascii="Arial" w:eastAsia="Times New Roman" w:hAnsi="Arial" w:cs="Arial"/>
                <w:sz w:val="20"/>
                <w:szCs w:val="20"/>
              </w:rPr>
              <w:t>Please detail the extent to which practice observation has taken place and how this has been recorded and reflected upon:</w:t>
            </w:r>
          </w:p>
          <w:p w14:paraId="2BA226A1" w14:textId="77777777" w:rsidR="003F6AB0" w:rsidRPr="00F75BDD" w:rsidRDefault="003F6AB0" w:rsidP="00F75BDD">
            <w:pPr>
              <w:spacing w:after="0" w:line="240" w:lineRule="auto"/>
              <w:ind w:left="35"/>
              <w:rPr>
                <w:rFonts w:ascii="Arial" w:eastAsia="Times New Roman" w:hAnsi="Arial" w:cs="Arial"/>
                <w:sz w:val="20"/>
                <w:szCs w:val="20"/>
              </w:rPr>
            </w:pPr>
          </w:p>
          <w:p w14:paraId="17AD93B2" w14:textId="77777777" w:rsidR="003F6AB0" w:rsidRPr="00F75BDD" w:rsidRDefault="003F6AB0" w:rsidP="00F75BDD">
            <w:pPr>
              <w:spacing w:after="0" w:line="240" w:lineRule="auto"/>
              <w:ind w:left="35" w:hanging="23"/>
              <w:rPr>
                <w:rFonts w:ascii="Arial" w:eastAsia="Times New Roman" w:hAnsi="Arial" w:cs="Arial"/>
                <w:sz w:val="20"/>
                <w:szCs w:val="20"/>
              </w:rPr>
            </w:pPr>
          </w:p>
          <w:p w14:paraId="0DE4B5B7" w14:textId="77777777" w:rsidR="002B4D79" w:rsidRPr="00F75BDD" w:rsidRDefault="002B4D79" w:rsidP="00F75BDD">
            <w:pPr>
              <w:spacing w:after="0" w:line="240" w:lineRule="auto"/>
              <w:ind w:left="35" w:hanging="23"/>
              <w:rPr>
                <w:rFonts w:ascii="Arial" w:eastAsia="Times New Roman" w:hAnsi="Arial" w:cs="Arial"/>
                <w:sz w:val="20"/>
                <w:szCs w:val="20"/>
              </w:rPr>
            </w:pPr>
          </w:p>
          <w:p w14:paraId="66204FF1" w14:textId="77777777" w:rsidR="003F6AB0" w:rsidRPr="00F75BDD" w:rsidRDefault="003F6AB0" w:rsidP="00F75BDD">
            <w:pPr>
              <w:spacing w:after="0" w:line="240" w:lineRule="auto"/>
              <w:ind w:left="35"/>
              <w:rPr>
                <w:rFonts w:ascii="Arial" w:hAnsi="Arial" w:cs="Arial"/>
                <w:sz w:val="20"/>
                <w:szCs w:val="20"/>
              </w:rPr>
            </w:pPr>
          </w:p>
        </w:tc>
      </w:tr>
      <w:tr w:rsidR="003F6AB0" w:rsidRPr="00AC089D" w14:paraId="0B128570" w14:textId="77777777" w:rsidTr="00F75BDD">
        <w:tc>
          <w:tcPr>
            <w:tcW w:w="9924" w:type="dxa"/>
            <w:shd w:val="clear" w:color="auto" w:fill="auto"/>
          </w:tcPr>
          <w:p w14:paraId="4B09C5DA" w14:textId="77777777" w:rsidR="003F6AB0" w:rsidRPr="00F75BDD" w:rsidRDefault="003F6AB0" w:rsidP="00F75BDD">
            <w:pPr>
              <w:spacing w:after="0" w:line="240" w:lineRule="auto"/>
              <w:ind w:left="35" w:hanging="23"/>
              <w:rPr>
                <w:rFonts w:ascii="Arial" w:eastAsia="Times New Roman" w:hAnsi="Arial" w:cs="Arial"/>
                <w:sz w:val="20"/>
                <w:szCs w:val="20"/>
              </w:rPr>
            </w:pPr>
            <w:r w:rsidRPr="00F75BDD">
              <w:rPr>
                <w:rFonts w:ascii="Arial" w:eastAsia="Times New Roman" w:hAnsi="Arial" w:cs="Arial"/>
                <w:sz w:val="20"/>
                <w:szCs w:val="20"/>
              </w:rPr>
              <w:t xml:space="preserve">Please detail any specific training / CPD activities that have taken place </w:t>
            </w:r>
            <w:proofErr w:type="gramStart"/>
            <w:r w:rsidRPr="00F75BDD">
              <w:rPr>
                <w:rFonts w:ascii="Arial" w:eastAsia="Times New Roman" w:hAnsi="Arial" w:cs="Arial"/>
                <w:sz w:val="20"/>
                <w:szCs w:val="20"/>
              </w:rPr>
              <w:t>as a result of</w:t>
            </w:r>
            <w:proofErr w:type="gramEnd"/>
            <w:r w:rsidRPr="00F75BDD">
              <w:rPr>
                <w:rFonts w:ascii="Arial" w:eastAsia="Times New Roman" w:hAnsi="Arial" w:cs="Arial"/>
                <w:sz w:val="20"/>
                <w:szCs w:val="20"/>
              </w:rPr>
              <w:t xml:space="preserve"> the supervision:</w:t>
            </w:r>
          </w:p>
          <w:p w14:paraId="2DBF0D7D" w14:textId="77777777" w:rsidR="003F6AB0" w:rsidRPr="00F75BDD" w:rsidRDefault="003F6AB0" w:rsidP="00F75BDD">
            <w:pPr>
              <w:spacing w:after="0" w:line="240" w:lineRule="auto"/>
              <w:ind w:left="35" w:hanging="23"/>
              <w:rPr>
                <w:rFonts w:ascii="Arial" w:eastAsia="Times New Roman" w:hAnsi="Arial" w:cs="Arial"/>
                <w:sz w:val="20"/>
                <w:szCs w:val="20"/>
              </w:rPr>
            </w:pPr>
          </w:p>
          <w:p w14:paraId="6B62F1B3" w14:textId="77777777" w:rsidR="003F6AB0" w:rsidRPr="00F75BDD" w:rsidRDefault="003F6AB0" w:rsidP="00F75BDD">
            <w:pPr>
              <w:spacing w:after="0" w:line="240" w:lineRule="auto"/>
              <w:ind w:left="35"/>
              <w:rPr>
                <w:rFonts w:ascii="Arial" w:eastAsia="Times New Roman" w:hAnsi="Arial" w:cs="Arial"/>
                <w:sz w:val="20"/>
                <w:szCs w:val="20"/>
              </w:rPr>
            </w:pPr>
          </w:p>
          <w:p w14:paraId="02F2C34E" w14:textId="77777777" w:rsidR="002B4D79" w:rsidRPr="00F75BDD" w:rsidRDefault="002B4D79" w:rsidP="00F75BDD">
            <w:pPr>
              <w:spacing w:after="0" w:line="240" w:lineRule="auto"/>
              <w:ind w:left="35"/>
              <w:rPr>
                <w:rFonts w:ascii="Arial" w:eastAsia="Times New Roman" w:hAnsi="Arial" w:cs="Arial"/>
                <w:sz w:val="20"/>
                <w:szCs w:val="20"/>
              </w:rPr>
            </w:pPr>
          </w:p>
          <w:p w14:paraId="680A4E5D" w14:textId="77777777" w:rsidR="003F6AB0" w:rsidRPr="00F75BDD" w:rsidRDefault="003F6AB0" w:rsidP="00F75BDD">
            <w:pPr>
              <w:spacing w:after="0" w:line="240" w:lineRule="auto"/>
              <w:ind w:left="35"/>
              <w:rPr>
                <w:rFonts w:ascii="Arial" w:hAnsi="Arial" w:cs="Arial"/>
                <w:sz w:val="20"/>
                <w:szCs w:val="20"/>
              </w:rPr>
            </w:pPr>
          </w:p>
        </w:tc>
      </w:tr>
    </w:tbl>
    <w:p w14:paraId="19219836" w14:textId="77777777" w:rsidR="003F6AB0" w:rsidRPr="00AC089D" w:rsidRDefault="003F6AB0" w:rsidP="002B4D79">
      <w:pPr>
        <w:spacing w:after="0" w:line="240" w:lineRule="auto"/>
        <w:ind w:left="-426" w:right="-330"/>
        <w:rPr>
          <w:rFonts w:ascii="Arial" w:hAnsi="Arial" w:cs="Arial"/>
          <w:sz w:val="20"/>
          <w:szCs w:val="20"/>
        </w:rPr>
      </w:pPr>
    </w:p>
    <w:p w14:paraId="6C1446EF" w14:textId="77777777" w:rsidR="003F6AB0" w:rsidRPr="00AC089D" w:rsidRDefault="00DB7564" w:rsidP="002B4D79">
      <w:pPr>
        <w:spacing w:after="0" w:line="240" w:lineRule="auto"/>
        <w:ind w:left="-426" w:right="-330"/>
        <w:rPr>
          <w:rFonts w:ascii="Arial" w:hAnsi="Arial" w:cs="Arial"/>
          <w:sz w:val="20"/>
          <w:szCs w:val="20"/>
        </w:rPr>
      </w:pPr>
      <w:r>
        <w:rPr>
          <w:rFonts w:ascii="Arial" w:hAnsi="Arial" w:cs="Arial"/>
          <w:sz w:val="20"/>
          <w:szCs w:val="20"/>
        </w:rPr>
        <w:t>Post qualification / pre-SEPAR s</w:t>
      </w:r>
      <w:r w:rsidR="003F6AB0" w:rsidRPr="00AC089D">
        <w:rPr>
          <w:rFonts w:ascii="Arial" w:hAnsi="Arial" w:cs="Arial"/>
          <w:sz w:val="20"/>
          <w:szCs w:val="20"/>
        </w:rPr>
        <w:t>upervision provided by:</w:t>
      </w:r>
    </w:p>
    <w:p w14:paraId="296FEF7D" w14:textId="77777777" w:rsidR="003F6AB0" w:rsidRPr="00AC089D" w:rsidRDefault="003F6AB0" w:rsidP="002B4D79">
      <w:pPr>
        <w:spacing w:after="0" w:line="240" w:lineRule="auto"/>
        <w:ind w:left="-426" w:right="-330"/>
        <w:rPr>
          <w:rFonts w:ascii="Arial" w:hAnsi="Arial" w:cs="Arial"/>
          <w:sz w:val="20"/>
          <w:szCs w:val="20"/>
        </w:rPr>
      </w:pPr>
    </w:p>
    <w:p w14:paraId="30A12206" w14:textId="77777777" w:rsidR="003F6AB0" w:rsidRPr="00AC089D" w:rsidRDefault="003F6AB0" w:rsidP="002B4D79">
      <w:pPr>
        <w:spacing w:after="0" w:line="240" w:lineRule="auto"/>
        <w:ind w:left="-426" w:right="-330"/>
        <w:rPr>
          <w:rFonts w:ascii="Arial" w:hAnsi="Arial" w:cs="Arial"/>
          <w:sz w:val="20"/>
          <w:szCs w:val="20"/>
        </w:rPr>
      </w:pPr>
      <w:r w:rsidRPr="00AC089D">
        <w:rPr>
          <w:rFonts w:ascii="Arial" w:hAnsi="Arial" w:cs="Arial"/>
          <w:sz w:val="20"/>
          <w:szCs w:val="20"/>
        </w:rPr>
        <w:t>HCPC (or regulatory/accrediting body if from outside of the UK) registration number or evidence of award held (please ensure this is legible):</w:t>
      </w:r>
    </w:p>
    <w:p w14:paraId="7194DBDC" w14:textId="77777777" w:rsidR="003F6AB0" w:rsidRPr="00AC089D" w:rsidRDefault="003F6AB0" w:rsidP="002B4D79">
      <w:pPr>
        <w:spacing w:after="0" w:line="240" w:lineRule="auto"/>
        <w:ind w:left="-426" w:right="-330"/>
        <w:rPr>
          <w:rFonts w:ascii="Arial" w:hAnsi="Arial" w:cs="Arial"/>
          <w:sz w:val="20"/>
          <w:szCs w:val="20"/>
        </w:rPr>
      </w:pPr>
    </w:p>
    <w:p w14:paraId="4155C79F" w14:textId="77777777" w:rsidR="003F6AB0" w:rsidRDefault="003F6AB0" w:rsidP="002B4D79">
      <w:pPr>
        <w:spacing w:after="0" w:line="240" w:lineRule="auto"/>
        <w:ind w:left="-426" w:right="-330"/>
        <w:rPr>
          <w:rFonts w:ascii="Arial" w:hAnsi="Arial" w:cs="Arial"/>
          <w:b/>
          <w:u w:val="single"/>
        </w:rPr>
      </w:pPr>
      <w:r w:rsidRPr="00AC089D">
        <w:rPr>
          <w:rFonts w:ascii="Arial" w:hAnsi="Arial" w:cs="Arial"/>
          <w:sz w:val="20"/>
          <w:szCs w:val="20"/>
        </w:rPr>
        <w:t xml:space="preserve">To support the above, please ensure that letter of endorsement from the individual/s who provided the supervision </w:t>
      </w:r>
      <w:r w:rsidR="00DB7564">
        <w:rPr>
          <w:rFonts w:ascii="Arial" w:hAnsi="Arial" w:cs="Arial"/>
          <w:sz w:val="20"/>
          <w:szCs w:val="20"/>
        </w:rPr>
        <w:t xml:space="preserve">post qualification / pre-SEPAR </w:t>
      </w:r>
      <w:r w:rsidRPr="00AC089D">
        <w:rPr>
          <w:rFonts w:ascii="Arial" w:hAnsi="Arial" w:cs="Arial"/>
          <w:sz w:val="20"/>
          <w:szCs w:val="20"/>
        </w:rPr>
        <w:t>that outlines the record of supervision activities (regularity, amount, format etc.). The letter should also include an assessment of the completed hours (e.g., practice, dissemination, CPD) against the SEPAR totals.</w:t>
      </w:r>
      <w:r w:rsidRPr="007B38D2">
        <w:rPr>
          <w:rFonts w:ascii="Arial" w:hAnsi="Arial" w:cs="Arial"/>
          <w:sz w:val="20"/>
          <w:szCs w:val="20"/>
        </w:rPr>
        <w:t xml:space="preserve"> </w:t>
      </w:r>
      <w:r>
        <w:rPr>
          <w:rFonts w:ascii="Arial" w:hAnsi="Arial" w:cs="Arial"/>
          <w:b/>
          <w:u w:val="single"/>
        </w:rPr>
        <w:br w:type="page"/>
      </w:r>
    </w:p>
    <w:p w14:paraId="4BDA8344" w14:textId="77777777" w:rsidR="0088643E" w:rsidRPr="0088643E" w:rsidRDefault="007C58A8" w:rsidP="008D2677">
      <w:pPr>
        <w:spacing w:after="0" w:line="240" w:lineRule="auto"/>
        <w:ind w:left="-426"/>
        <w:rPr>
          <w:rFonts w:ascii="Arial" w:hAnsi="Arial" w:cs="Arial"/>
          <w:b/>
          <w:u w:val="single"/>
        </w:rPr>
      </w:pPr>
      <w:r>
        <w:rPr>
          <w:rFonts w:ascii="Arial" w:hAnsi="Arial" w:cs="Arial"/>
          <w:b/>
          <w:u w:val="single"/>
        </w:rPr>
        <w:lastRenderedPageBreak/>
        <w:t xml:space="preserve">Annex </w:t>
      </w:r>
      <w:r w:rsidR="003F6AB0">
        <w:rPr>
          <w:rFonts w:ascii="Arial" w:hAnsi="Arial" w:cs="Arial"/>
          <w:b/>
          <w:u w:val="single"/>
        </w:rPr>
        <w:t>2</w:t>
      </w:r>
      <w:r w:rsidR="0088643E" w:rsidRPr="0088643E">
        <w:rPr>
          <w:rFonts w:ascii="Arial" w:hAnsi="Arial" w:cs="Arial"/>
          <w:b/>
          <w:u w:val="single"/>
        </w:rPr>
        <w:t xml:space="preserve">: </w:t>
      </w:r>
      <w:r w:rsidR="0088643E">
        <w:rPr>
          <w:rFonts w:ascii="Arial" w:hAnsi="Arial" w:cs="Arial"/>
          <w:b/>
          <w:u w:val="single"/>
        </w:rPr>
        <w:t>O</w:t>
      </w:r>
      <w:r w:rsidR="0088643E" w:rsidRPr="0088643E">
        <w:rPr>
          <w:rFonts w:ascii="Arial" w:hAnsi="Arial" w:cs="Arial"/>
          <w:b/>
          <w:u w:val="single"/>
        </w:rPr>
        <w:t>verview of the SEPAR process for candidates</w:t>
      </w:r>
      <w:r>
        <w:rPr>
          <w:rFonts w:ascii="Arial" w:hAnsi="Arial" w:cs="Arial"/>
          <w:b/>
          <w:u w:val="single"/>
        </w:rPr>
        <w:t xml:space="preserve"> </w:t>
      </w:r>
      <w:r w:rsidR="004C6E50">
        <w:rPr>
          <w:rFonts w:ascii="Arial" w:hAnsi="Arial" w:cs="Arial"/>
          <w:b/>
          <w:u w:val="single"/>
        </w:rPr>
        <w:t>who successfully apply for the</w:t>
      </w:r>
      <w:r>
        <w:rPr>
          <w:rFonts w:ascii="Arial" w:hAnsi="Arial" w:cs="Arial"/>
          <w:b/>
          <w:u w:val="single"/>
        </w:rPr>
        <w:t xml:space="preserve"> APEC</w:t>
      </w:r>
      <w:r w:rsidR="004C6E50">
        <w:rPr>
          <w:rFonts w:ascii="Arial" w:hAnsi="Arial" w:cs="Arial"/>
          <w:b/>
          <w:u w:val="single"/>
        </w:rPr>
        <w:t xml:space="preserve"> via the pre-application </w:t>
      </w:r>
      <w:proofErr w:type="gramStart"/>
      <w:r w:rsidR="004C6E50">
        <w:rPr>
          <w:rFonts w:ascii="Arial" w:hAnsi="Arial" w:cs="Arial"/>
          <w:b/>
          <w:u w:val="single"/>
        </w:rPr>
        <w:t>process</w:t>
      </w:r>
      <w:proofErr w:type="gramEnd"/>
    </w:p>
    <w:p w14:paraId="769D0D3C" w14:textId="77777777" w:rsidR="009E0956" w:rsidRDefault="009E0956">
      <w:pPr>
        <w:spacing w:after="0" w:line="240" w:lineRule="auto"/>
        <w:rPr>
          <w:rFonts w:ascii="Arial" w:hAnsi="Arial" w:cs="Arial"/>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6947"/>
        <w:gridCol w:w="2835"/>
      </w:tblGrid>
      <w:tr w:rsidR="0088643E" w:rsidRPr="006E1D21" w14:paraId="13970305" w14:textId="77777777" w:rsidTr="76AD2D01">
        <w:tc>
          <w:tcPr>
            <w:tcW w:w="6947" w:type="dxa"/>
            <w:shd w:val="clear" w:color="auto" w:fill="auto"/>
          </w:tcPr>
          <w:p w14:paraId="5217B2B5" w14:textId="77777777" w:rsidR="0088643E" w:rsidRPr="00F75BDD" w:rsidRDefault="0088643E" w:rsidP="00F75BDD">
            <w:pPr>
              <w:spacing w:after="0" w:line="240" w:lineRule="auto"/>
              <w:rPr>
                <w:rFonts w:ascii="Arial" w:hAnsi="Arial" w:cs="Arial"/>
                <w:b/>
                <w:sz w:val="20"/>
                <w:szCs w:val="20"/>
              </w:rPr>
            </w:pPr>
            <w:bookmarkStart w:id="1" w:name="_Hlk513566606"/>
            <w:r w:rsidRPr="00F75BDD">
              <w:rPr>
                <w:rFonts w:ascii="Arial" w:hAnsi="Arial" w:cs="Arial"/>
                <w:b/>
                <w:sz w:val="20"/>
                <w:szCs w:val="20"/>
              </w:rPr>
              <w:t>Time point</w:t>
            </w:r>
          </w:p>
        </w:tc>
        <w:tc>
          <w:tcPr>
            <w:tcW w:w="2835" w:type="dxa"/>
            <w:shd w:val="clear" w:color="auto" w:fill="auto"/>
          </w:tcPr>
          <w:p w14:paraId="7B36CB8D" w14:textId="77777777" w:rsidR="0088643E" w:rsidRPr="00F75BDD" w:rsidRDefault="006E1D21" w:rsidP="00F75BDD">
            <w:pPr>
              <w:spacing w:after="0" w:line="240" w:lineRule="auto"/>
              <w:rPr>
                <w:rFonts w:ascii="Arial" w:hAnsi="Arial" w:cs="Arial"/>
                <w:b/>
                <w:sz w:val="20"/>
                <w:szCs w:val="20"/>
              </w:rPr>
            </w:pPr>
            <w:r w:rsidRPr="00F75BDD">
              <w:rPr>
                <w:rFonts w:ascii="Arial" w:hAnsi="Arial" w:cs="Arial"/>
                <w:b/>
                <w:sz w:val="20"/>
                <w:szCs w:val="20"/>
              </w:rPr>
              <w:t>Candidate role</w:t>
            </w:r>
          </w:p>
        </w:tc>
      </w:tr>
      <w:tr w:rsidR="003A7517" w:rsidRPr="006E1D21" w14:paraId="11066740" w14:textId="77777777" w:rsidTr="76AD2D01">
        <w:tc>
          <w:tcPr>
            <w:tcW w:w="6947" w:type="dxa"/>
            <w:shd w:val="clear" w:color="auto" w:fill="auto"/>
          </w:tcPr>
          <w:p w14:paraId="21DA0667" w14:textId="77777777" w:rsidR="00B1579C" w:rsidRPr="00F75BDD" w:rsidRDefault="003A7517" w:rsidP="00F75BDD">
            <w:pPr>
              <w:spacing w:after="0" w:line="240" w:lineRule="auto"/>
              <w:rPr>
                <w:rFonts w:ascii="Arial" w:hAnsi="Arial" w:cs="Arial"/>
                <w:sz w:val="20"/>
                <w:szCs w:val="20"/>
              </w:rPr>
            </w:pPr>
            <w:r w:rsidRPr="00F75BDD">
              <w:rPr>
                <w:rFonts w:ascii="Arial" w:hAnsi="Arial" w:cs="Arial"/>
                <w:sz w:val="20"/>
                <w:szCs w:val="20"/>
              </w:rPr>
              <w:t xml:space="preserve">1. </w:t>
            </w:r>
            <w:r w:rsidR="00FB6D91" w:rsidRPr="00F75BDD">
              <w:rPr>
                <w:rFonts w:ascii="Arial" w:hAnsi="Arial" w:cs="Arial"/>
                <w:b/>
                <w:bCs/>
                <w:sz w:val="20"/>
                <w:szCs w:val="20"/>
                <w:u w:val="single"/>
              </w:rPr>
              <w:t>By 1</w:t>
            </w:r>
            <w:r w:rsidR="00FB6D91" w:rsidRPr="00F75BDD">
              <w:rPr>
                <w:rFonts w:ascii="Arial" w:hAnsi="Arial" w:cs="Arial"/>
                <w:sz w:val="20"/>
                <w:szCs w:val="20"/>
                <w:u w:val="single"/>
              </w:rPr>
              <w:t xml:space="preserve"> </w:t>
            </w:r>
            <w:r w:rsidR="00FB6D91" w:rsidRPr="00F75BDD">
              <w:rPr>
                <w:rFonts w:ascii="Arial" w:hAnsi="Arial" w:cs="Arial"/>
                <w:b/>
                <w:sz w:val="20"/>
                <w:szCs w:val="20"/>
                <w:u w:val="single"/>
              </w:rPr>
              <w:t>February or 1 August</w:t>
            </w:r>
            <w:r w:rsidR="00FB6D91" w:rsidRPr="00F75BDD">
              <w:rPr>
                <w:rFonts w:ascii="Arial" w:hAnsi="Arial" w:cs="Arial"/>
                <w:sz w:val="20"/>
                <w:szCs w:val="20"/>
              </w:rPr>
              <w:t xml:space="preserve"> - </w:t>
            </w:r>
            <w:r w:rsidR="00B1579C" w:rsidRPr="00F75BDD">
              <w:rPr>
                <w:rFonts w:ascii="Arial" w:hAnsi="Arial" w:cs="Arial"/>
                <w:sz w:val="20"/>
                <w:szCs w:val="20"/>
              </w:rPr>
              <w:t xml:space="preserve">candidates complete the SEPAR on-line application </w:t>
            </w:r>
          </w:p>
          <w:p w14:paraId="54CD245A" w14:textId="77777777" w:rsidR="003A7517" w:rsidRPr="00F75BDD" w:rsidRDefault="003A7517" w:rsidP="00F75BDD">
            <w:pPr>
              <w:spacing w:after="0" w:line="240" w:lineRule="auto"/>
              <w:rPr>
                <w:rFonts w:ascii="Arial" w:hAnsi="Arial" w:cs="Arial"/>
                <w:sz w:val="20"/>
                <w:szCs w:val="20"/>
              </w:rPr>
            </w:pPr>
          </w:p>
          <w:p w14:paraId="4B107C1E" w14:textId="77777777" w:rsidR="003A7517" w:rsidRPr="00F75BDD" w:rsidRDefault="003A7517" w:rsidP="00F75BDD">
            <w:pPr>
              <w:spacing w:after="0" w:line="240" w:lineRule="auto"/>
              <w:rPr>
                <w:rFonts w:ascii="Arial" w:hAnsi="Arial" w:cs="Arial"/>
                <w:sz w:val="20"/>
                <w:szCs w:val="20"/>
              </w:rPr>
            </w:pPr>
            <w:r w:rsidRPr="00F75BDD">
              <w:rPr>
                <w:rFonts w:ascii="Arial" w:hAnsi="Arial" w:cs="Arial"/>
                <w:sz w:val="20"/>
                <w:szCs w:val="20"/>
              </w:rPr>
              <w:t>At this point BASES in</w:t>
            </w:r>
            <w:r w:rsidR="008D2677" w:rsidRPr="00F75BDD">
              <w:rPr>
                <w:rFonts w:ascii="Arial" w:hAnsi="Arial" w:cs="Arial"/>
                <w:sz w:val="20"/>
                <w:szCs w:val="20"/>
              </w:rPr>
              <w:t>forms DDC to commence DBS check</w:t>
            </w:r>
            <w:r w:rsidR="00500F0F" w:rsidRPr="00F75BDD">
              <w:rPr>
                <w:rFonts w:ascii="Arial" w:hAnsi="Arial" w:cs="Arial"/>
                <w:sz w:val="20"/>
                <w:szCs w:val="20"/>
              </w:rPr>
              <w:t>*</w:t>
            </w:r>
          </w:p>
          <w:p w14:paraId="1231BE67" w14:textId="77777777" w:rsidR="003A7517" w:rsidRPr="00F75BDD" w:rsidRDefault="003A7517" w:rsidP="00F75BDD">
            <w:pPr>
              <w:spacing w:after="0" w:line="240" w:lineRule="auto"/>
              <w:rPr>
                <w:rFonts w:ascii="Arial" w:hAnsi="Arial" w:cs="Arial"/>
                <w:sz w:val="20"/>
                <w:szCs w:val="20"/>
              </w:rPr>
            </w:pPr>
          </w:p>
          <w:p w14:paraId="1B1BA97C" w14:textId="77777777" w:rsidR="003A7517" w:rsidRPr="00F75BDD" w:rsidRDefault="003A7517" w:rsidP="00F75BDD">
            <w:pPr>
              <w:spacing w:after="0" w:line="240" w:lineRule="auto"/>
              <w:rPr>
                <w:rFonts w:ascii="Arial" w:hAnsi="Arial" w:cs="Arial"/>
                <w:sz w:val="20"/>
                <w:szCs w:val="20"/>
              </w:rPr>
            </w:pPr>
            <w:r w:rsidRPr="00F75BDD">
              <w:rPr>
                <w:rFonts w:ascii="Arial" w:hAnsi="Arial" w:cs="Arial"/>
                <w:sz w:val="20"/>
                <w:szCs w:val="20"/>
              </w:rPr>
              <w:t>On receipt of all relevant application information and a clear DBS check, the BASES office will allocate a ‘One-Drive’ log-in for the candidate, su</w:t>
            </w:r>
            <w:r w:rsidR="008D2677" w:rsidRPr="00F75BDD">
              <w:rPr>
                <w:rFonts w:ascii="Arial" w:hAnsi="Arial" w:cs="Arial"/>
                <w:sz w:val="20"/>
                <w:szCs w:val="20"/>
              </w:rPr>
              <w:t xml:space="preserve">pervisor and assigned </w:t>
            </w:r>
            <w:proofErr w:type="gramStart"/>
            <w:r w:rsidR="008D2677" w:rsidRPr="00F75BDD">
              <w:rPr>
                <w:rFonts w:ascii="Arial" w:hAnsi="Arial" w:cs="Arial"/>
                <w:sz w:val="20"/>
                <w:szCs w:val="20"/>
              </w:rPr>
              <w:t>reviewers</w:t>
            </w:r>
            <w:proofErr w:type="gramEnd"/>
          </w:p>
          <w:p w14:paraId="36FEB5B0" w14:textId="77777777" w:rsidR="008D2677" w:rsidRPr="00F75BDD" w:rsidRDefault="008D2677" w:rsidP="00F75BDD">
            <w:pPr>
              <w:spacing w:after="0" w:line="240" w:lineRule="auto"/>
              <w:rPr>
                <w:rFonts w:ascii="Arial" w:hAnsi="Arial" w:cs="Arial"/>
                <w:sz w:val="20"/>
                <w:szCs w:val="20"/>
              </w:rPr>
            </w:pPr>
          </w:p>
        </w:tc>
        <w:tc>
          <w:tcPr>
            <w:tcW w:w="2835" w:type="dxa"/>
            <w:shd w:val="clear" w:color="auto" w:fill="auto"/>
          </w:tcPr>
          <w:p w14:paraId="37EF69A8" w14:textId="77777777" w:rsidR="003A7517" w:rsidRPr="00F75BDD" w:rsidRDefault="003A7517" w:rsidP="00F75BDD">
            <w:pPr>
              <w:spacing w:after="0" w:line="240" w:lineRule="auto"/>
              <w:ind w:left="59"/>
              <w:rPr>
                <w:rFonts w:ascii="Arial" w:hAnsi="Arial" w:cs="Arial"/>
                <w:sz w:val="20"/>
                <w:szCs w:val="20"/>
              </w:rPr>
            </w:pPr>
            <w:r w:rsidRPr="00F75BDD">
              <w:rPr>
                <w:rFonts w:ascii="Arial" w:hAnsi="Arial" w:cs="Arial"/>
                <w:sz w:val="20"/>
                <w:szCs w:val="20"/>
              </w:rPr>
              <w:t>SEPAR Application Form</w:t>
            </w:r>
          </w:p>
          <w:p w14:paraId="30D7AA69" w14:textId="77777777" w:rsidR="003A7517" w:rsidRPr="00F75BDD" w:rsidRDefault="003A7517" w:rsidP="00F75BDD">
            <w:pPr>
              <w:spacing w:after="0" w:line="240" w:lineRule="auto"/>
              <w:ind w:left="59"/>
              <w:rPr>
                <w:rFonts w:ascii="Arial" w:hAnsi="Arial" w:cs="Arial"/>
                <w:sz w:val="20"/>
                <w:szCs w:val="20"/>
              </w:rPr>
            </w:pPr>
          </w:p>
          <w:p w14:paraId="7196D064" w14:textId="77777777" w:rsidR="003A7517" w:rsidRPr="00F75BDD" w:rsidRDefault="003A7517" w:rsidP="00F75BDD">
            <w:pPr>
              <w:spacing w:after="0" w:line="240" w:lineRule="auto"/>
              <w:ind w:left="59"/>
              <w:rPr>
                <w:rFonts w:ascii="Arial" w:hAnsi="Arial" w:cs="Arial"/>
                <w:sz w:val="20"/>
                <w:szCs w:val="20"/>
              </w:rPr>
            </w:pPr>
          </w:p>
          <w:p w14:paraId="34FF1C98" w14:textId="77777777" w:rsidR="003A7517" w:rsidRPr="00F75BDD" w:rsidRDefault="003A7517" w:rsidP="00F75BDD">
            <w:pPr>
              <w:spacing w:after="0" w:line="240" w:lineRule="auto"/>
              <w:ind w:left="59"/>
              <w:rPr>
                <w:rFonts w:ascii="Arial" w:hAnsi="Arial" w:cs="Arial"/>
                <w:sz w:val="20"/>
                <w:szCs w:val="20"/>
              </w:rPr>
            </w:pPr>
          </w:p>
          <w:p w14:paraId="6D072C0D" w14:textId="77777777" w:rsidR="003A7517" w:rsidRPr="00F75BDD" w:rsidRDefault="003A7517" w:rsidP="00F75BDD">
            <w:pPr>
              <w:spacing w:after="0" w:line="240" w:lineRule="auto"/>
              <w:ind w:left="59"/>
              <w:rPr>
                <w:rFonts w:ascii="Arial" w:hAnsi="Arial" w:cs="Arial"/>
                <w:sz w:val="20"/>
                <w:szCs w:val="20"/>
              </w:rPr>
            </w:pPr>
          </w:p>
          <w:p w14:paraId="48A21919" w14:textId="77777777" w:rsidR="003A7517" w:rsidRPr="00F75BDD" w:rsidRDefault="003A7517" w:rsidP="00F75BDD">
            <w:pPr>
              <w:spacing w:after="0" w:line="240" w:lineRule="auto"/>
              <w:ind w:left="59"/>
              <w:rPr>
                <w:rFonts w:ascii="Arial" w:hAnsi="Arial" w:cs="Arial"/>
                <w:sz w:val="20"/>
                <w:szCs w:val="20"/>
              </w:rPr>
            </w:pPr>
          </w:p>
        </w:tc>
      </w:tr>
      <w:tr w:rsidR="0088643E" w:rsidRPr="00AC089D" w14:paraId="2866ACD0" w14:textId="77777777" w:rsidTr="76AD2D01">
        <w:tc>
          <w:tcPr>
            <w:tcW w:w="6947" w:type="dxa"/>
            <w:shd w:val="clear" w:color="auto" w:fill="auto"/>
          </w:tcPr>
          <w:p w14:paraId="00F4A677" w14:textId="77777777" w:rsidR="0088643E" w:rsidRPr="00F75BDD" w:rsidRDefault="00B1579C" w:rsidP="00F75BDD">
            <w:pPr>
              <w:spacing w:after="0" w:line="240" w:lineRule="auto"/>
              <w:rPr>
                <w:rFonts w:ascii="Arial" w:hAnsi="Arial" w:cs="Arial"/>
                <w:sz w:val="20"/>
                <w:szCs w:val="20"/>
              </w:rPr>
            </w:pPr>
            <w:r w:rsidRPr="00F75BDD">
              <w:rPr>
                <w:rFonts w:ascii="Arial" w:hAnsi="Arial" w:cs="Arial"/>
                <w:sz w:val="20"/>
                <w:szCs w:val="20"/>
              </w:rPr>
              <w:t>2</w:t>
            </w:r>
            <w:r w:rsidR="0088643E" w:rsidRPr="00F75BDD">
              <w:rPr>
                <w:rFonts w:ascii="Arial" w:hAnsi="Arial" w:cs="Arial"/>
                <w:sz w:val="20"/>
                <w:szCs w:val="20"/>
              </w:rPr>
              <w:t xml:space="preserve">. </w:t>
            </w:r>
            <w:proofErr w:type="spellStart"/>
            <w:proofErr w:type="gramStart"/>
            <w:r w:rsidR="0088643E" w:rsidRPr="00F75BDD">
              <w:rPr>
                <w:rFonts w:ascii="Arial" w:hAnsi="Arial" w:cs="Arial"/>
                <w:sz w:val="20"/>
                <w:szCs w:val="20"/>
              </w:rPr>
              <w:t>E</w:t>
            </w:r>
            <w:r w:rsidR="00FB6D91" w:rsidRPr="00F75BDD">
              <w:rPr>
                <w:rFonts w:ascii="Arial" w:hAnsi="Arial" w:cs="Arial"/>
                <w:sz w:val="20"/>
                <w:szCs w:val="20"/>
              </w:rPr>
              <w:t>.</w:t>
            </w:r>
            <w:r w:rsidR="0088643E" w:rsidRPr="00F75BDD">
              <w:rPr>
                <w:rFonts w:ascii="Arial" w:hAnsi="Arial" w:cs="Arial"/>
                <w:sz w:val="20"/>
                <w:szCs w:val="20"/>
              </w:rPr>
              <w:t>submission</w:t>
            </w:r>
            <w:proofErr w:type="spellEnd"/>
            <w:proofErr w:type="gramEnd"/>
            <w:r w:rsidR="0088643E" w:rsidRPr="00F75BDD">
              <w:rPr>
                <w:rFonts w:ascii="Arial" w:hAnsi="Arial" w:cs="Arial"/>
                <w:sz w:val="20"/>
                <w:szCs w:val="20"/>
              </w:rPr>
              <w:t xml:space="preserve"> of </w:t>
            </w:r>
            <w:r w:rsidRPr="00F75BDD">
              <w:rPr>
                <w:rFonts w:ascii="Arial" w:hAnsi="Arial" w:cs="Arial"/>
                <w:noProof/>
                <w:sz w:val="20"/>
                <w:szCs w:val="20"/>
              </w:rPr>
              <w:t xml:space="preserve">APEC Initial competence </w:t>
            </w:r>
            <w:r w:rsidR="00AC089D" w:rsidRPr="00F75BDD">
              <w:rPr>
                <w:rFonts w:ascii="Arial" w:hAnsi="Arial" w:cs="Arial"/>
                <w:noProof/>
                <w:sz w:val="20"/>
                <w:szCs w:val="20"/>
              </w:rPr>
              <w:t>profile</w:t>
            </w:r>
            <w:r w:rsidR="008D2677" w:rsidRPr="00F75BDD">
              <w:rPr>
                <w:rFonts w:ascii="Arial" w:hAnsi="Arial" w:cs="Arial"/>
                <w:sz w:val="20"/>
                <w:szCs w:val="20"/>
              </w:rPr>
              <w:t xml:space="preserve"> </w:t>
            </w:r>
            <w:r w:rsidR="00BA6C70" w:rsidRPr="00F75BDD">
              <w:rPr>
                <w:rFonts w:ascii="Arial" w:hAnsi="Arial" w:cs="Arial"/>
                <w:sz w:val="20"/>
                <w:szCs w:val="20"/>
              </w:rPr>
              <w:t>by</w:t>
            </w:r>
            <w:r w:rsidR="0088643E" w:rsidRPr="00F75BDD">
              <w:rPr>
                <w:rFonts w:ascii="Arial" w:hAnsi="Arial" w:cs="Arial"/>
                <w:sz w:val="20"/>
                <w:szCs w:val="20"/>
              </w:rPr>
              <w:t xml:space="preserve"> </w:t>
            </w:r>
            <w:r w:rsidR="00BA6C70" w:rsidRPr="00F75BDD">
              <w:rPr>
                <w:rFonts w:ascii="Arial" w:hAnsi="Arial" w:cs="Arial"/>
                <w:b/>
                <w:sz w:val="20"/>
                <w:szCs w:val="20"/>
                <w:u w:val="single"/>
              </w:rPr>
              <w:t xml:space="preserve">1 </w:t>
            </w:r>
            <w:r w:rsidRPr="00F75BDD">
              <w:rPr>
                <w:rFonts w:ascii="Arial" w:hAnsi="Arial" w:cs="Arial"/>
                <w:b/>
                <w:sz w:val="20"/>
                <w:szCs w:val="20"/>
                <w:u w:val="single"/>
              </w:rPr>
              <w:t>March</w:t>
            </w:r>
            <w:r w:rsidR="00BA6C70" w:rsidRPr="00F75BDD">
              <w:rPr>
                <w:rFonts w:ascii="Arial" w:hAnsi="Arial" w:cs="Arial"/>
                <w:b/>
                <w:sz w:val="20"/>
                <w:szCs w:val="20"/>
                <w:u w:val="single"/>
              </w:rPr>
              <w:t xml:space="preserve"> (Feb</w:t>
            </w:r>
            <w:r w:rsidRPr="00F75BDD">
              <w:rPr>
                <w:rFonts w:ascii="Arial" w:hAnsi="Arial" w:cs="Arial"/>
                <w:b/>
                <w:sz w:val="20"/>
                <w:szCs w:val="20"/>
                <w:u w:val="single"/>
              </w:rPr>
              <w:t>ruary</w:t>
            </w:r>
            <w:r w:rsidR="00BA6C70" w:rsidRPr="00F75BDD">
              <w:rPr>
                <w:rFonts w:ascii="Arial" w:hAnsi="Arial" w:cs="Arial"/>
                <w:b/>
                <w:sz w:val="20"/>
                <w:szCs w:val="20"/>
                <w:u w:val="single"/>
              </w:rPr>
              <w:t xml:space="preserve"> enrolment) </w:t>
            </w:r>
            <w:r w:rsidR="0088643E" w:rsidRPr="00F75BDD">
              <w:rPr>
                <w:rFonts w:ascii="Arial" w:hAnsi="Arial" w:cs="Arial"/>
                <w:b/>
                <w:sz w:val="20"/>
                <w:szCs w:val="20"/>
                <w:u w:val="single"/>
              </w:rPr>
              <w:t xml:space="preserve">or </w:t>
            </w:r>
            <w:r w:rsidR="00BA6C70" w:rsidRPr="00F75BDD">
              <w:rPr>
                <w:rFonts w:ascii="Arial" w:hAnsi="Arial" w:cs="Arial"/>
                <w:b/>
                <w:sz w:val="20"/>
                <w:szCs w:val="20"/>
                <w:u w:val="single"/>
              </w:rPr>
              <w:t xml:space="preserve">1 </w:t>
            </w:r>
            <w:r w:rsidRPr="00F75BDD">
              <w:rPr>
                <w:rFonts w:ascii="Arial" w:hAnsi="Arial" w:cs="Arial"/>
                <w:b/>
                <w:sz w:val="20"/>
                <w:szCs w:val="20"/>
                <w:u w:val="single"/>
              </w:rPr>
              <w:t>Sept</w:t>
            </w:r>
            <w:r w:rsidR="00BA6C70" w:rsidRPr="00F75BDD">
              <w:rPr>
                <w:rFonts w:ascii="Arial" w:hAnsi="Arial" w:cs="Arial"/>
                <w:b/>
                <w:sz w:val="20"/>
                <w:szCs w:val="20"/>
                <w:u w:val="single"/>
              </w:rPr>
              <w:t>ember (Aug</w:t>
            </w:r>
            <w:r w:rsidRPr="00F75BDD">
              <w:rPr>
                <w:rFonts w:ascii="Arial" w:hAnsi="Arial" w:cs="Arial"/>
                <w:b/>
                <w:sz w:val="20"/>
                <w:szCs w:val="20"/>
                <w:u w:val="single"/>
              </w:rPr>
              <w:t>ust</w:t>
            </w:r>
            <w:r w:rsidR="00BA6C70" w:rsidRPr="00F75BDD">
              <w:rPr>
                <w:rFonts w:ascii="Arial" w:hAnsi="Arial" w:cs="Arial"/>
                <w:b/>
                <w:sz w:val="20"/>
                <w:szCs w:val="20"/>
                <w:u w:val="single"/>
              </w:rPr>
              <w:t xml:space="preserve"> enrolment)</w:t>
            </w:r>
          </w:p>
        </w:tc>
        <w:tc>
          <w:tcPr>
            <w:tcW w:w="2835" w:type="dxa"/>
            <w:shd w:val="clear" w:color="auto" w:fill="auto"/>
          </w:tcPr>
          <w:p w14:paraId="7428F1A1" w14:textId="77777777" w:rsidR="0088643E" w:rsidRPr="00F75BDD" w:rsidRDefault="00B1579C" w:rsidP="00F75BDD">
            <w:pPr>
              <w:spacing w:after="0" w:line="240" w:lineRule="auto"/>
              <w:ind w:left="59"/>
              <w:rPr>
                <w:rFonts w:ascii="Arial" w:hAnsi="Arial" w:cs="Arial"/>
                <w:sz w:val="20"/>
                <w:szCs w:val="20"/>
              </w:rPr>
            </w:pPr>
            <w:r w:rsidRPr="00F75BDD">
              <w:rPr>
                <w:rFonts w:ascii="Arial" w:hAnsi="Arial" w:cs="Arial"/>
                <w:noProof/>
                <w:sz w:val="20"/>
                <w:szCs w:val="20"/>
              </w:rPr>
              <w:t xml:space="preserve">APEC Initial competence </w:t>
            </w:r>
            <w:r w:rsidR="00AC089D" w:rsidRPr="00F75BDD">
              <w:rPr>
                <w:rFonts w:ascii="Arial" w:hAnsi="Arial" w:cs="Arial"/>
                <w:noProof/>
                <w:sz w:val="20"/>
                <w:szCs w:val="20"/>
              </w:rPr>
              <w:t>profile</w:t>
            </w:r>
          </w:p>
        </w:tc>
      </w:tr>
      <w:tr w:rsidR="0088643E" w:rsidRPr="00AC089D" w14:paraId="347A14CD" w14:textId="77777777" w:rsidTr="76AD2D01">
        <w:tc>
          <w:tcPr>
            <w:tcW w:w="9782" w:type="dxa"/>
            <w:gridSpan w:val="2"/>
            <w:shd w:val="clear" w:color="auto" w:fill="auto"/>
          </w:tcPr>
          <w:p w14:paraId="0B137FFD" w14:textId="77777777" w:rsidR="0088643E" w:rsidRPr="00F75BDD" w:rsidRDefault="00CF0D82" w:rsidP="00F75BDD">
            <w:pPr>
              <w:spacing w:after="0" w:line="240" w:lineRule="auto"/>
              <w:jc w:val="center"/>
              <w:rPr>
                <w:rFonts w:ascii="Arial" w:hAnsi="Arial" w:cs="Arial"/>
                <w:b/>
                <w:sz w:val="20"/>
                <w:szCs w:val="20"/>
                <w:u w:val="single"/>
              </w:rPr>
            </w:pPr>
            <w:r w:rsidRPr="00F75BDD">
              <w:rPr>
                <w:rFonts w:ascii="Arial" w:hAnsi="Arial" w:cs="Arial"/>
                <w:sz w:val="20"/>
                <w:szCs w:val="20"/>
              </w:rPr>
              <w:t>Reviewer</w:t>
            </w:r>
            <w:r w:rsidR="0088643E" w:rsidRPr="00F75BDD">
              <w:rPr>
                <w:rFonts w:ascii="Arial" w:hAnsi="Arial" w:cs="Arial"/>
                <w:sz w:val="20"/>
                <w:szCs w:val="20"/>
              </w:rPr>
              <w:t xml:space="preserve"> feedback within </w:t>
            </w:r>
            <w:r w:rsidR="00B1579C" w:rsidRPr="00F75BDD">
              <w:rPr>
                <w:rFonts w:ascii="Arial" w:hAnsi="Arial" w:cs="Arial"/>
                <w:b/>
                <w:sz w:val="20"/>
                <w:szCs w:val="20"/>
                <w:u w:val="single"/>
              </w:rPr>
              <w:t>4</w:t>
            </w:r>
            <w:r w:rsidR="0088643E" w:rsidRPr="00F75BDD">
              <w:rPr>
                <w:rFonts w:ascii="Arial" w:hAnsi="Arial" w:cs="Arial"/>
                <w:b/>
                <w:sz w:val="20"/>
                <w:szCs w:val="20"/>
                <w:u w:val="single"/>
              </w:rPr>
              <w:t xml:space="preserve"> weeks</w:t>
            </w:r>
            <w:r w:rsidR="0088643E" w:rsidRPr="00F75BDD">
              <w:rPr>
                <w:rFonts w:ascii="Arial" w:hAnsi="Arial" w:cs="Arial"/>
                <w:sz w:val="20"/>
                <w:szCs w:val="20"/>
              </w:rPr>
              <w:t xml:space="preserve"> and confirmed by SEPA</w:t>
            </w:r>
            <w:r w:rsidR="008D2677" w:rsidRPr="00F75BDD">
              <w:rPr>
                <w:rFonts w:ascii="Arial" w:hAnsi="Arial" w:cs="Arial"/>
                <w:sz w:val="20"/>
                <w:szCs w:val="20"/>
              </w:rPr>
              <w:t>R</w:t>
            </w:r>
            <w:r w:rsidR="004C6E50" w:rsidRPr="00F75BDD">
              <w:rPr>
                <w:rFonts w:ascii="Arial" w:hAnsi="Arial" w:cs="Arial"/>
                <w:sz w:val="20"/>
                <w:szCs w:val="20"/>
              </w:rPr>
              <w:t xml:space="preserve"> Advisory Group</w:t>
            </w:r>
            <w:r w:rsidR="0088643E" w:rsidRPr="00F75BDD">
              <w:rPr>
                <w:rFonts w:ascii="Arial" w:hAnsi="Arial" w:cs="Arial"/>
                <w:sz w:val="20"/>
                <w:szCs w:val="20"/>
              </w:rPr>
              <w:t xml:space="preserve"> in </w:t>
            </w:r>
            <w:r w:rsidR="0088643E" w:rsidRPr="00F75BDD">
              <w:rPr>
                <w:rFonts w:ascii="Arial" w:hAnsi="Arial" w:cs="Arial"/>
                <w:b/>
                <w:sz w:val="20"/>
                <w:szCs w:val="20"/>
                <w:u w:val="single"/>
              </w:rPr>
              <w:t>Ju</w:t>
            </w:r>
            <w:r w:rsidR="00BA6C70" w:rsidRPr="00F75BDD">
              <w:rPr>
                <w:rFonts w:ascii="Arial" w:hAnsi="Arial" w:cs="Arial"/>
                <w:b/>
                <w:sz w:val="20"/>
                <w:szCs w:val="20"/>
                <w:u w:val="single"/>
              </w:rPr>
              <w:t>ly</w:t>
            </w:r>
            <w:r w:rsidR="0088643E" w:rsidRPr="00F75BDD">
              <w:rPr>
                <w:rFonts w:ascii="Arial" w:hAnsi="Arial" w:cs="Arial"/>
                <w:b/>
                <w:sz w:val="20"/>
                <w:szCs w:val="20"/>
                <w:u w:val="single"/>
              </w:rPr>
              <w:t xml:space="preserve"> or </w:t>
            </w:r>
            <w:r w:rsidR="00BA6C70" w:rsidRPr="00F75BDD">
              <w:rPr>
                <w:rFonts w:ascii="Arial" w:hAnsi="Arial" w:cs="Arial"/>
                <w:b/>
                <w:sz w:val="20"/>
                <w:szCs w:val="20"/>
                <w:u w:val="single"/>
              </w:rPr>
              <w:t>January</w:t>
            </w:r>
          </w:p>
          <w:p w14:paraId="6BD18F9B" w14:textId="77777777" w:rsidR="008D2677" w:rsidRPr="00F75BDD" w:rsidRDefault="008D2677" w:rsidP="00F75BDD">
            <w:pPr>
              <w:spacing w:after="0" w:line="240" w:lineRule="auto"/>
              <w:jc w:val="center"/>
              <w:rPr>
                <w:rFonts w:ascii="Arial" w:hAnsi="Arial" w:cs="Arial"/>
                <w:sz w:val="20"/>
                <w:szCs w:val="20"/>
              </w:rPr>
            </w:pPr>
          </w:p>
        </w:tc>
      </w:tr>
      <w:tr w:rsidR="00B1579C" w:rsidRPr="00AC089D" w14:paraId="115494A8" w14:textId="77777777" w:rsidTr="76AD2D01">
        <w:tc>
          <w:tcPr>
            <w:tcW w:w="6947" w:type="dxa"/>
            <w:shd w:val="clear" w:color="auto" w:fill="auto"/>
          </w:tcPr>
          <w:p w14:paraId="2F4324CB" w14:textId="77777777" w:rsidR="00B1579C" w:rsidRPr="00F75BDD" w:rsidRDefault="00B1579C" w:rsidP="00F75BDD">
            <w:pPr>
              <w:spacing w:after="0" w:line="240" w:lineRule="auto"/>
              <w:rPr>
                <w:rFonts w:ascii="Arial" w:hAnsi="Arial" w:cs="Arial"/>
                <w:sz w:val="20"/>
                <w:szCs w:val="20"/>
              </w:rPr>
            </w:pPr>
            <w:r w:rsidRPr="00F75BDD">
              <w:rPr>
                <w:rFonts w:ascii="Arial" w:hAnsi="Arial" w:cs="Arial"/>
                <w:sz w:val="20"/>
                <w:szCs w:val="20"/>
              </w:rPr>
              <w:t>3. Attendance at the Introduction to SEPAR webinar (as an APEC candidate)</w:t>
            </w:r>
          </w:p>
          <w:p w14:paraId="238601FE" w14:textId="77777777" w:rsidR="00B1579C" w:rsidRPr="00F75BDD" w:rsidRDefault="00B1579C" w:rsidP="00F75BDD">
            <w:pPr>
              <w:spacing w:after="0" w:line="240" w:lineRule="auto"/>
              <w:rPr>
                <w:rFonts w:ascii="Arial" w:hAnsi="Arial" w:cs="Arial"/>
                <w:sz w:val="20"/>
                <w:szCs w:val="20"/>
              </w:rPr>
            </w:pPr>
          </w:p>
        </w:tc>
        <w:tc>
          <w:tcPr>
            <w:tcW w:w="2835" w:type="dxa"/>
            <w:shd w:val="clear" w:color="auto" w:fill="auto"/>
          </w:tcPr>
          <w:p w14:paraId="629D792A" w14:textId="77777777" w:rsidR="00B1579C" w:rsidRPr="00F75BDD" w:rsidRDefault="00B1579C" w:rsidP="00F75BDD">
            <w:pPr>
              <w:spacing w:after="0" w:line="240" w:lineRule="auto"/>
              <w:ind w:left="59"/>
              <w:rPr>
                <w:rFonts w:ascii="Arial" w:hAnsi="Arial" w:cs="Arial"/>
                <w:sz w:val="20"/>
                <w:szCs w:val="20"/>
              </w:rPr>
            </w:pPr>
            <w:r w:rsidRPr="00F75BDD">
              <w:rPr>
                <w:rFonts w:ascii="Arial" w:hAnsi="Arial" w:cs="Arial"/>
                <w:sz w:val="20"/>
                <w:szCs w:val="20"/>
              </w:rPr>
              <w:t>N/A</w:t>
            </w:r>
          </w:p>
        </w:tc>
      </w:tr>
      <w:tr w:rsidR="001E3319" w:rsidRPr="006E1D21" w14:paraId="1959D111" w14:textId="77777777" w:rsidTr="76AD2D01">
        <w:tc>
          <w:tcPr>
            <w:tcW w:w="6947" w:type="dxa"/>
            <w:shd w:val="clear" w:color="auto" w:fill="auto"/>
          </w:tcPr>
          <w:p w14:paraId="15221688" w14:textId="77777777" w:rsidR="001E3319" w:rsidRPr="00F75BDD" w:rsidRDefault="001E3319" w:rsidP="00F75BDD">
            <w:pPr>
              <w:spacing w:after="0" w:line="240" w:lineRule="auto"/>
              <w:rPr>
                <w:rFonts w:ascii="Arial" w:hAnsi="Arial" w:cs="Arial"/>
                <w:sz w:val="20"/>
                <w:szCs w:val="20"/>
              </w:rPr>
            </w:pPr>
            <w:r w:rsidRPr="00F75BDD">
              <w:rPr>
                <w:rFonts w:ascii="Arial" w:hAnsi="Arial" w:cs="Arial"/>
                <w:sz w:val="20"/>
                <w:szCs w:val="20"/>
              </w:rPr>
              <w:t xml:space="preserve">4. </w:t>
            </w:r>
            <w:proofErr w:type="spellStart"/>
            <w:proofErr w:type="gramStart"/>
            <w:r w:rsidR="00FB6D91" w:rsidRPr="00F75BDD">
              <w:rPr>
                <w:rFonts w:ascii="Arial" w:hAnsi="Arial" w:cs="Arial"/>
                <w:sz w:val="20"/>
                <w:szCs w:val="20"/>
              </w:rPr>
              <w:t>E.submission</w:t>
            </w:r>
            <w:proofErr w:type="spellEnd"/>
            <w:proofErr w:type="gramEnd"/>
            <w:r w:rsidR="00FB6D91" w:rsidRPr="00F75BDD">
              <w:rPr>
                <w:rFonts w:ascii="Arial" w:hAnsi="Arial" w:cs="Arial"/>
                <w:sz w:val="20"/>
                <w:szCs w:val="20"/>
              </w:rPr>
              <w:t xml:space="preserve"> of </w:t>
            </w:r>
            <w:r w:rsidR="00B1579C" w:rsidRPr="00F75BDD">
              <w:rPr>
                <w:rFonts w:ascii="Arial" w:hAnsi="Arial" w:cs="Arial"/>
                <w:sz w:val="20"/>
                <w:szCs w:val="20"/>
              </w:rPr>
              <w:t>APEC</w:t>
            </w:r>
            <w:r w:rsidR="00FB6D91" w:rsidRPr="00F75BDD">
              <w:rPr>
                <w:rFonts w:ascii="Arial" w:hAnsi="Arial" w:cs="Arial"/>
                <w:sz w:val="20"/>
                <w:szCs w:val="20"/>
              </w:rPr>
              <w:t xml:space="preserve"> final competence </w:t>
            </w:r>
            <w:r w:rsidR="00AC089D" w:rsidRPr="00F75BDD">
              <w:rPr>
                <w:rFonts w:ascii="Arial" w:hAnsi="Arial" w:cs="Arial"/>
                <w:sz w:val="20"/>
                <w:szCs w:val="20"/>
              </w:rPr>
              <w:t>profile</w:t>
            </w:r>
            <w:r w:rsidR="00FB6D91" w:rsidRPr="00F75BDD">
              <w:rPr>
                <w:rFonts w:ascii="Arial" w:hAnsi="Arial" w:cs="Arial"/>
                <w:sz w:val="20"/>
                <w:szCs w:val="20"/>
              </w:rPr>
              <w:t xml:space="preserve"> </w:t>
            </w:r>
            <w:r w:rsidRPr="00F75BDD">
              <w:rPr>
                <w:rFonts w:ascii="Arial" w:hAnsi="Arial" w:cs="Arial"/>
                <w:sz w:val="20"/>
                <w:szCs w:val="20"/>
              </w:rPr>
              <w:t>(</w:t>
            </w:r>
            <w:r w:rsidR="00B1579C" w:rsidRPr="00F75BDD">
              <w:rPr>
                <w:rFonts w:ascii="Arial" w:hAnsi="Arial" w:cs="Arial"/>
                <w:sz w:val="20"/>
                <w:szCs w:val="20"/>
              </w:rPr>
              <w:t>14</w:t>
            </w:r>
            <w:r w:rsidR="00B154A7" w:rsidRPr="00F75BDD">
              <w:rPr>
                <w:rFonts w:ascii="Arial" w:hAnsi="Arial" w:cs="Arial"/>
                <w:sz w:val="20"/>
                <w:szCs w:val="20"/>
              </w:rPr>
              <w:t xml:space="preserve">-months post </w:t>
            </w:r>
            <w:r w:rsidR="00B1579C" w:rsidRPr="00F75BDD">
              <w:rPr>
                <w:rFonts w:ascii="Arial" w:hAnsi="Arial" w:cs="Arial"/>
                <w:sz w:val="20"/>
                <w:szCs w:val="20"/>
              </w:rPr>
              <w:t xml:space="preserve">APEC Initial competence </w:t>
            </w:r>
            <w:r w:rsidR="00AC089D" w:rsidRPr="00F75BDD">
              <w:rPr>
                <w:rFonts w:ascii="Arial" w:hAnsi="Arial" w:cs="Arial"/>
                <w:sz w:val="20"/>
                <w:szCs w:val="20"/>
              </w:rPr>
              <w:t>profile</w:t>
            </w:r>
            <w:r w:rsidR="00FB6D91" w:rsidRPr="00F75BDD">
              <w:rPr>
                <w:rFonts w:ascii="Arial" w:hAnsi="Arial" w:cs="Arial"/>
                <w:sz w:val="20"/>
                <w:szCs w:val="20"/>
              </w:rPr>
              <w:t xml:space="preserve"> </w:t>
            </w:r>
            <w:r w:rsidR="00B154A7" w:rsidRPr="00F75BDD">
              <w:rPr>
                <w:rFonts w:ascii="Arial" w:hAnsi="Arial" w:cs="Arial"/>
                <w:sz w:val="20"/>
                <w:szCs w:val="20"/>
              </w:rPr>
              <w:t>submission</w:t>
            </w:r>
            <w:r w:rsidRPr="00F75BDD">
              <w:rPr>
                <w:rFonts w:ascii="Arial" w:hAnsi="Arial" w:cs="Arial"/>
                <w:sz w:val="20"/>
                <w:szCs w:val="20"/>
              </w:rPr>
              <w:t>)</w:t>
            </w:r>
          </w:p>
        </w:tc>
        <w:tc>
          <w:tcPr>
            <w:tcW w:w="2835" w:type="dxa"/>
            <w:shd w:val="clear" w:color="auto" w:fill="auto"/>
          </w:tcPr>
          <w:p w14:paraId="09167A5D" w14:textId="77777777" w:rsidR="001E3319" w:rsidRPr="00F75BDD" w:rsidRDefault="00B1579C" w:rsidP="00F75BDD">
            <w:pPr>
              <w:spacing w:after="0" w:line="240" w:lineRule="auto"/>
              <w:ind w:left="59"/>
              <w:rPr>
                <w:rFonts w:ascii="Arial" w:hAnsi="Arial" w:cs="Arial"/>
                <w:sz w:val="20"/>
                <w:szCs w:val="20"/>
              </w:rPr>
            </w:pPr>
            <w:r w:rsidRPr="00F75BDD">
              <w:rPr>
                <w:rFonts w:ascii="Arial" w:hAnsi="Arial" w:cs="Arial"/>
                <w:sz w:val="20"/>
                <w:szCs w:val="20"/>
              </w:rPr>
              <w:t>APEC</w:t>
            </w:r>
            <w:r w:rsidR="001E3319" w:rsidRPr="00F75BDD">
              <w:rPr>
                <w:rFonts w:ascii="Arial" w:hAnsi="Arial" w:cs="Arial"/>
                <w:sz w:val="20"/>
                <w:szCs w:val="20"/>
              </w:rPr>
              <w:t xml:space="preserve"> final competence </w:t>
            </w:r>
            <w:r w:rsidR="00AC089D" w:rsidRPr="00F75BDD">
              <w:rPr>
                <w:rFonts w:ascii="Arial" w:hAnsi="Arial" w:cs="Arial"/>
                <w:sz w:val="20"/>
                <w:szCs w:val="20"/>
              </w:rPr>
              <w:t>profile</w:t>
            </w:r>
          </w:p>
        </w:tc>
      </w:tr>
      <w:tr w:rsidR="001E3319" w:rsidRPr="006E1D21" w14:paraId="4CD72D9F" w14:textId="77777777" w:rsidTr="76AD2D01">
        <w:tc>
          <w:tcPr>
            <w:tcW w:w="9782" w:type="dxa"/>
            <w:gridSpan w:val="2"/>
            <w:shd w:val="clear" w:color="auto" w:fill="auto"/>
          </w:tcPr>
          <w:p w14:paraId="709EEAFE" w14:textId="3E21189E" w:rsidR="001E3319" w:rsidRPr="00F75BDD" w:rsidRDefault="76AD2D01" w:rsidP="00F75BDD">
            <w:pPr>
              <w:spacing w:after="0" w:line="240" w:lineRule="auto"/>
              <w:jc w:val="center"/>
              <w:rPr>
                <w:rFonts w:ascii="Arial" w:hAnsi="Arial" w:cs="Arial"/>
                <w:sz w:val="20"/>
                <w:szCs w:val="20"/>
              </w:rPr>
            </w:pPr>
            <w:r w:rsidRPr="76AD2D01">
              <w:rPr>
                <w:rFonts w:ascii="Arial" w:hAnsi="Arial" w:cs="Arial"/>
                <w:sz w:val="20"/>
                <w:szCs w:val="20"/>
              </w:rPr>
              <w:t xml:space="preserve">Reviewer feedback within 8 weeks and confirmed by SEPAR Advisory Group in </w:t>
            </w:r>
            <w:r w:rsidRPr="76AD2D01">
              <w:rPr>
                <w:rFonts w:ascii="Arial" w:hAnsi="Arial" w:cs="Arial"/>
                <w:b/>
                <w:bCs/>
                <w:sz w:val="20"/>
                <w:szCs w:val="20"/>
                <w:u w:val="single"/>
              </w:rPr>
              <w:t>July or January</w:t>
            </w:r>
            <w:r w:rsidRPr="76AD2D01">
              <w:rPr>
                <w:rFonts w:ascii="Arial" w:hAnsi="Arial" w:cs="Arial"/>
                <w:sz w:val="20"/>
                <w:szCs w:val="20"/>
              </w:rPr>
              <w:t xml:space="preserve"> where a final DBS check will take place via Update service or via full application to DDC at applicants' own cost. *</w:t>
            </w:r>
          </w:p>
          <w:p w14:paraId="0F3CABC7" w14:textId="77777777" w:rsidR="001E3319" w:rsidRPr="00F75BDD" w:rsidRDefault="001E3319" w:rsidP="00F75BDD">
            <w:pPr>
              <w:spacing w:after="0" w:line="240" w:lineRule="auto"/>
              <w:rPr>
                <w:rFonts w:ascii="Arial" w:hAnsi="Arial" w:cs="Arial"/>
                <w:sz w:val="20"/>
                <w:szCs w:val="20"/>
              </w:rPr>
            </w:pPr>
          </w:p>
        </w:tc>
      </w:tr>
      <w:tr w:rsidR="001E3319" w:rsidRPr="006E1D21" w14:paraId="2CB1AF94" w14:textId="77777777" w:rsidTr="76AD2D01">
        <w:tc>
          <w:tcPr>
            <w:tcW w:w="9782" w:type="dxa"/>
            <w:gridSpan w:val="2"/>
            <w:shd w:val="clear" w:color="auto" w:fill="auto"/>
          </w:tcPr>
          <w:p w14:paraId="2BF70A9B" w14:textId="77777777" w:rsidR="001E3319" w:rsidRPr="00F75BDD" w:rsidRDefault="001E3319" w:rsidP="00F75BDD">
            <w:pPr>
              <w:spacing w:after="0" w:line="240" w:lineRule="auto"/>
              <w:rPr>
                <w:rFonts w:ascii="Arial" w:hAnsi="Arial" w:cs="Arial"/>
                <w:sz w:val="20"/>
                <w:szCs w:val="20"/>
              </w:rPr>
            </w:pPr>
            <w:r w:rsidRPr="00F75BDD">
              <w:rPr>
                <w:rFonts w:ascii="Arial" w:hAnsi="Arial" w:cs="Arial"/>
                <w:sz w:val="20"/>
                <w:szCs w:val="20"/>
              </w:rPr>
              <w:t xml:space="preserve">5. </w:t>
            </w:r>
            <w:r w:rsidR="008D2677" w:rsidRPr="00F75BDD">
              <w:rPr>
                <w:rFonts w:ascii="Arial" w:hAnsi="Arial" w:cs="Arial"/>
                <w:sz w:val="20"/>
                <w:szCs w:val="20"/>
              </w:rPr>
              <w:t>Following confirmation at the SEPAR</w:t>
            </w:r>
            <w:r w:rsidR="004C6E50" w:rsidRPr="00F75BDD">
              <w:rPr>
                <w:rFonts w:ascii="Arial" w:hAnsi="Arial" w:cs="Arial"/>
                <w:sz w:val="20"/>
                <w:szCs w:val="20"/>
              </w:rPr>
              <w:t xml:space="preserve"> Advisory Group</w:t>
            </w:r>
            <w:r w:rsidR="008D2677" w:rsidRPr="00F75BDD">
              <w:rPr>
                <w:rFonts w:ascii="Arial" w:hAnsi="Arial" w:cs="Arial"/>
                <w:sz w:val="20"/>
                <w:szCs w:val="20"/>
              </w:rPr>
              <w:t>, candidates can label themselves as SEPAR completed and are eligible to apply for registration with the HCPC</w:t>
            </w:r>
            <w:r w:rsidR="004C6E50" w:rsidRPr="00F75BDD">
              <w:rPr>
                <w:rFonts w:ascii="Arial" w:hAnsi="Arial" w:cs="Arial"/>
                <w:sz w:val="20"/>
                <w:szCs w:val="20"/>
              </w:rPr>
              <w:t xml:space="preserve"> that will be at their own cost</w:t>
            </w:r>
            <w:r w:rsidR="00997538" w:rsidRPr="00F75BDD">
              <w:rPr>
                <w:rFonts w:ascii="Arial" w:hAnsi="Arial" w:cs="Arial"/>
                <w:sz w:val="20"/>
                <w:szCs w:val="20"/>
              </w:rPr>
              <w:t>.</w:t>
            </w:r>
          </w:p>
          <w:p w14:paraId="5B08B5D1" w14:textId="77777777" w:rsidR="008D2677" w:rsidRPr="00F75BDD" w:rsidRDefault="008D2677" w:rsidP="00F75BDD">
            <w:pPr>
              <w:spacing w:after="0" w:line="240" w:lineRule="auto"/>
              <w:rPr>
                <w:rFonts w:ascii="Arial" w:hAnsi="Arial" w:cs="Arial"/>
                <w:sz w:val="20"/>
                <w:szCs w:val="20"/>
              </w:rPr>
            </w:pPr>
          </w:p>
        </w:tc>
      </w:tr>
      <w:tr w:rsidR="001E3319" w:rsidRPr="00EA5FBA" w14:paraId="7D757428" w14:textId="77777777" w:rsidTr="76AD2D01">
        <w:tc>
          <w:tcPr>
            <w:tcW w:w="9782" w:type="dxa"/>
            <w:gridSpan w:val="2"/>
            <w:shd w:val="clear" w:color="auto" w:fill="auto"/>
          </w:tcPr>
          <w:p w14:paraId="6C9BA077" w14:textId="77777777" w:rsidR="008D2677" w:rsidRPr="00F75BDD" w:rsidRDefault="001E3319" w:rsidP="00F75BDD">
            <w:pPr>
              <w:spacing w:after="0" w:line="240" w:lineRule="auto"/>
              <w:rPr>
                <w:rFonts w:ascii="Arial" w:hAnsi="Arial" w:cs="Arial"/>
                <w:sz w:val="20"/>
                <w:szCs w:val="20"/>
              </w:rPr>
            </w:pPr>
            <w:r w:rsidRPr="00F75BDD">
              <w:rPr>
                <w:rFonts w:ascii="Arial" w:hAnsi="Arial" w:cs="Arial"/>
                <w:sz w:val="20"/>
                <w:szCs w:val="20"/>
              </w:rPr>
              <w:t xml:space="preserve">6. </w:t>
            </w:r>
            <w:r w:rsidR="008D2677" w:rsidRPr="00F75BDD">
              <w:rPr>
                <w:rFonts w:ascii="Arial" w:hAnsi="Arial" w:cs="Arial"/>
                <w:sz w:val="20"/>
                <w:szCs w:val="20"/>
              </w:rPr>
              <w:t xml:space="preserve">Once HCPC registration is granted, candidates </w:t>
            </w:r>
            <w:r w:rsidR="00095B91" w:rsidRPr="00F75BDD">
              <w:rPr>
                <w:rFonts w:ascii="Arial" w:hAnsi="Arial" w:cs="Arial"/>
                <w:sz w:val="20"/>
                <w:szCs w:val="20"/>
              </w:rPr>
              <w:t>can</w:t>
            </w:r>
            <w:r w:rsidR="008D2677" w:rsidRPr="00F75BDD">
              <w:rPr>
                <w:rFonts w:ascii="Arial" w:hAnsi="Arial" w:cs="Arial"/>
                <w:sz w:val="20"/>
                <w:szCs w:val="20"/>
              </w:rPr>
              <w:t xml:space="preserve"> use the </w:t>
            </w:r>
            <w:r w:rsidR="00095B91" w:rsidRPr="00F75BDD">
              <w:rPr>
                <w:rFonts w:ascii="Arial" w:hAnsi="Arial" w:cs="Arial"/>
                <w:sz w:val="20"/>
                <w:szCs w:val="20"/>
              </w:rPr>
              <w:t xml:space="preserve">following </w:t>
            </w:r>
            <w:r w:rsidR="008D2677" w:rsidRPr="00F75BDD">
              <w:rPr>
                <w:rFonts w:ascii="Arial" w:hAnsi="Arial" w:cs="Arial"/>
                <w:sz w:val="20"/>
                <w:szCs w:val="20"/>
              </w:rPr>
              <w:t>title</w:t>
            </w:r>
            <w:r w:rsidR="00095B91" w:rsidRPr="00F75BDD">
              <w:rPr>
                <w:rFonts w:ascii="Arial" w:hAnsi="Arial" w:cs="Arial"/>
                <w:sz w:val="20"/>
                <w:szCs w:val="20"/>
              </w:rPr>
              <w:t xml:space="preserve"> - </w:t>
            </w:r>
            <w:r w:rsidR="008D2677" w:rsidRPr="00F75BDD">
              <w:rPr>
                <w:rFonts w:ascii="Arial" w:hAnsi="Arial" w:cs="Arial"/>
                <w:b/>
                <w:bCs/>
                <w:sz w:val="20"/>
                <w:szCs w:val="20"/>
              </w:rPr>
              <w:t>HCPC Practitioner Psychologist: Sport and Exercise Psychologist</w:t>
            </w:r>
            <w:r w:rsidR="008D2677" w:rsidRPr="00F75BDD">
              <w:rPr>
                <w:rFonts w:ascii="Arial" w:hAnsi="Arial" w:cs="Arial"/>
                <w:sz w:val="20"/>
                <w:szCs w:val="20"/>
              </w:rPr>
              <w:t>.</w:t>
            </w:r>
          </w:p>
          <w:p w14:paraId="16DEB4AB" w14:textId="77777777" w:rsidR="008D2677" w:rsidRPr="00F75BDD" w:rsidRDefault="008D2677" w:rsidP="00F75BDD">
            <w:pPr>
              <w:spacing w:after="0" w:line="240" w:lineRule="auto"/>
              <w:rPr>
                <w:rFonts w:ascii="Arial" w:hAnsi="Arial" w:cs="Arial"/>
                <w:sz w:val="20"/>
                <w:szCs w:val="20"/>
              </w:rPr>
            </w:pPr>
          </w:p>
        </w:tc>
      </w:tr>
      <w:bookmarkEnd w:id="1"/>
    </w:tbl>
    <w:p w14:paraId="0AD9C6F4" w14:textId="77777777" w:rsidR="0088643E" w:rsidRDefault="0088643E">
      <w:pPr>
        <w:spacing w:after="0" w:line="240" w:lineRule="auto"/>
        <w:rPr>
          <w:rFonts w:ascii="Arial" w:hAnsi="Arial" w:cs="Arial"/>
        </w:rPr>
      </w:pPr>
    </w:p>
    <w:p w14:paraId="68ABCC7A" w14:textId="77777777" w:rsidR="0088643E" w:rsidRPr="00500F0F" w:rsidRDefault="00500F0F" w:rsidP="00500F0F">
      <w:pPr>
        <w:spacing w:after="0" w:line="240" w:lineRule="auto"/>
        <w:ind w:left="-426" w:right="-330"/>
        <w:rPr>
          <w:rFonts w:ascii="Arial" w:hAnsi="Arial" w:cs="Arial"/>
        </w:rPr>
      </w:pPr>
      <w:r>
        <w:rPr>
          <w:rFonts w:ascii="Arial" w:hAnsi="Arial" w:cs="Arial"/>
        </w:rPr>
        <w:t xml:space="preserve">* The entry to, and end of, SEPAR checking processes will be determined by information detailed in the SEPAR Qualification Handbook, Annex 2. </w:t>
      </w:r>
    </w:p>
    <w:p w14:paraId="4B1F511A" w14:textId="77777777" w:rsidR="009E0956" w:rsidRPr="003A7517" w:rsidRDefault="009E0956" w:rsidP="003A7517">
      <w:pPr>
        <w:rPr>
          <w:rFonts w:ascii="Arial" w:hAnsi="Arial" w:cs="Arial"/>
          <w:b/>
          <w:u w:val="single"/>
        </w:rPr>
      </w:pPr>
    </w:p>
    <w:sectPr w:rsidR="009E0956" w:rsidRPr="003A7517" w:rsidSect="006353AD">
      <w:footerReference w:type="default" r:id="rId10"/>
      <w:pgSz w:w="11906" w:h="16838"/>
      <w:pgMar w:top="709"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D955" w14:textId="77777777" w:rsidR="00CA351B" w:rsidRDefault="00CA351B" w:rsidP="00EE7E3C">
      <w:pPr>
        <w:spacing w:after="0" w:line="240" w:lineRule="auto"/>
      </w:pPr>
      <w:r>
        <w:separator/>
      </w:r>
    </w:p>
  </w:endnote>
  <w:endnote w:type="continuationSeparator" w:id="0">
    <w:p w14:paraId="2974A5EB" w14:textId="77777777" w:rsidR="00CA351B" w:rsidRDefault="00CA351B" w:rsidP="00EE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699" w14:textId="77777777" w:rsidR="00EE7E3C" w:rsidRDefault="00EE7E3C">
    <w:pPr>
      <w:pStyle w:val="Footer"/>
      <w:jc w:val="center"/>
    </w:pPr>
    <w:r>
      <w:fldChar w:fldCharType="begin"/>
    </w:r>
    <w:r>
      <w:instrText xml:space="preserve"> PAGE   \* MERGEFORMAT </w:instrText>
    </w:r>
    <w:r>
      <w:fldChar w:fldCharType="separate"/>
    </w:r>
    <w:r w:rsidR="00DB7564">
      <w:rPr>
        <w:noProof/>
      </w:rPr>
      <w:t>5</w:t>
    </w:r>
    <w:r>
      <w:rPr>
        <w:noProof/>
      </w:rPr>
      <w:fldChar w:fldCharType="end"/>
    </w:r>
  </w:p>
  <w:p w14:paraId="664355AD" w14:textId="77777777" w:rsidR="00EE7E3C" w:rsidRDefault="00EE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3734" w14:textId="77777777" w:rsidR="00CA351B" w:rsidRDefault="00CA351B" w:rsidP="00EE7E3C">
      <w:pPr>
        <w:spacing w:after="0" w:line="240" w:lineRule="auto"/>
      </w:pPr>
      <w:r>
        <w:separator/>
      </w:r>
    </w:p>
  </w:footnote>
  <w:footnote w:type="continuationSeparator" w:id="0">
    <w:p w14:paraId="30DDA909" w14:textId="77777777" w:rsidR="00CA351B" w:rsidRDefault="00CA351B" w:rsidP="00EE7E3C">
      <w:pPr>
        <w:spacing w:after="0" w:line="240" w:lineRule="auto"/>
      </w:pPr>
      <w:r>
        <w:continuationSeparator/>
      </w:r>
    </w:p>
  </w:footnote>
  <w:footnote w:id="1">
    <w:p w14:paraId="2C5ECAB8" w14:textId="77777777" w:rsidR="00D64B52" w:rsidRPr="004C6E50" w:rsidRDefault="00D64B52" w:rsidP="3D4C1F86">
      <w:pPr>
        <w:pStyle w:val="FootnoteText"/>
        <w:rPr>
          <w:rFonts w:ascii="Arial" w:hAnsi="Arial" w:cs="Arial"/>
          <w:sz w:val="18"/>
          <w:szCs w:val="18"/>
        </w:rPr>
      </w:pPr>
      <w:r w:rsidRPr="004C6E50">
        <w:rPr>
          <w:rStyle w:val="FootnoteReference"/>
        </w:rPr>
        <w:footnoteRef/>
      </w:r>
      <w:r w:rsidRPr="004C6E50">
        <w:t xml:space="preserve"> January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DB1"/>
    <w:multiLevelType w:val="multilevel"/>
    <w:tmpl w:val="D36C8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C665A"/>
    <w:multiLevelType w:val="multilevel"/>
    <w:tmpl w:val="A93E4D40"/>
    <w:lvl w:ilvl="0">
      <w:start w:val="1"/>
      <w:numFmt w:val="decimal"/>
      <w:lvlText w:val="%1."/>
      <w:lvlJc w:val="left"/>
      <w:pPr>
        <w:ind w:left="720" w:hanging="360"/>
      </w:p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F6F83"/>
    <w:multiLevelType w:val="multilevel"/>
    <w:tmpl w:val="76A03A7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
      <w:lvlJc w:val="left"/>
      <w:pPr>
        <w:ind w:left="1620" w:hanging="360"/>
      </w:pPr>
      <w:rPr>
        <w:rFonts w:ascii="Calibri" w:eastAsia="Calibri" w:hAnsi="Calibri" w:cs="Calibri"/>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 w15:restartNumberingAfterBreak="0">
    <w:nsid w:val="1403728B"/>
    <w:multiLevelType w:val="hybridMultilevel"/>
    <w:tmpl w:val="2074437C"/>
    <w:lvl w:ilvl="0" w:tplc="78AA7E46">
      <w:start w:val="1"/>
      <w:numFmt w:val="lowerLetter"/>
      <w:lvlText w:val="%1)"/>
      <w:lvlJc w:val="left"/>
      <w:pPr>
        <w:ind w:left="720" w:hanging="360"/>
      </w:pPr>
    </w:lvl>
    <w:lvl w:ilvl="1" w:tplc="CD44600E">
      <w:start w:val="1"/>
      <w:numFmt w:val="lowerLetter"/>
      <w:lvlText w:val="%2."/>
      <w:lvlJc w:val="left"/>
      <w:pPr>
        <w:ind w:left="1440" w:hanging="360"/>
      </w:pPr>
    </w:lvl>
    <w:lvl w:ilvl="2" w:tplc="5FE6702C">
      <w:start w:val="1"/>
      <w:numFmt w:val="lowerRoman"/>
      <w:lvlText w:val="%3."/>
      <w:lvlJc w:val="right"/>
      <w:pPr>
        <w:ind w:left="2160" w:hanging="180"/>
      </w:pPr>
    </w:lvl>
    <w:lvl w:ilvl="3" w:tplc="A2C4DE36">
      <w:start w:val="1"/>
      <w:numFmt w:val="decimal"/>
      <w:lvlText w:val="%4."/>
      <w:lvlJc w:val="left"/>
      <w:pPr>
        <w:ind w:left="2880" w:hanging="360"/>
      </w:pPr>
    </w:lvl>
    <w:lvl w:ilvl="4" w:tplc="4F62EAE2">
      <w:start w:val="1"/>
      <w:numFmt w:val="lowerLetter"/>
      <w:lvlText w:val="%5."/>
      <w:lvlJc w:val="left"/>
      <w:pPr>
        <w:ind w:left="3600" w:hanging="360"/>
      </w:pPr>
    </w:lvl>
    <w:lvl w:ilvl="5" w:tplc="65B0738A">
      <w:start w:val="1"/>
      <w:numFmt w:val="lowerRoman"/>
      <w:lvlText w:val="%6."/>
      <w:lvlJc w:val="right"/>
      <w:pPr>
        <w:ind w:left="4320" w:hanging="180"/>
      </w:pPr>
    </w:lvl>
    <w:lvl w:ilvl="6" w:tplc="CE984A14">
      <w:start w:val="1"/>
      <w:numFmt w:val="decimal"/>
      <w:lvlText w:val="%7."/>
      <w:lvlJc w:val="left"/>
      <w:pPr>
        <w:ind w:left="5040" w:hanging="360"/>
      </w:pPr>
    </w:lvl>
    <w:lvl w:ilvl="7" w:tplc="4DF2D53A">
      <w:start w:val="1"/>
      <w:numFmt w:val="lowerLetter"/>
      <w:lvlText w:val="%8."/>
      <w:lvlJc w:val="left"/>
      <w:pPr>
        <w:ind w:left="5760" w:hanging="360"/>
      </w:pPr>
    </w:lvl>
    <w:lvl w:ilvl="8" w:tplc="92FC4BF8">
      <w:start w:val="1"/>
      <w:numFmt w:val="lowerRoman"/>
      <w:lvlText w:val="%9."/>
      <w:lvlJc w:val="right"/>
      <w:pPr>
        <w:ind w:left="6480" w:hanging="180"/>
      </w:pPr>
    </w:lvl>
  </w:abstractNum>
  <w:abstractNum w:abstractNumId="4" w15:restartNumberingAfterBreak="0">
    <w:nsid w:val="1B57024D"/>
    <w:multiLevelType w:val="multilevel"/>
    <w:tmpl w:val="0A9EC94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576793"/>
    <w:multiLevelType w:val="multilevel"/>
    <w:tmpl w:val="A064AE24"/>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25EC7864"/>
    <w:multiLevelType w:val="multilevel"/>
    <w:tmpl w:val="DAB60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191873"/>
    <w:multiLevelType w:val="hybridMultilevel"/>
    <w:tmpl w:val="E070CB84"/>
    <w:lvl w:ilvl="0" w:tplc="77A8F9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12869"/>
    <w:multiLevelType w:val="multilevel"/>
    <w:tmpl w:val="FE00E57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9" w15:restartNumberingAfterBreak="0">
    <w:nsid w:val="3F740C74"/>
    <w:multiLevelType w:val="multilevel"/>
    <w:tmpl w:val="EA1CF8AC"/>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0" w15:restartNumberingAfterBreak="0">
    <w:nsid w:val="56500161"/>
    <w:multiLevelType w:val="multilevel"/>
    <w:tmpl w:val="33FCA72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58E87E99"/>
    <w:multiLevelType w:val="multilevel"/>
    <w:tmpl w:val="17347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811A36"/>
    <w:multiLevelType w:val="hybridMultilevel"/>
    <w:tmpl w:val="3254137A"/>
    <w:lvl w:ilvl="0" w:tplc="4BF45BB8">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A6711E"/>
    <w:multiLevelType w:val="multilevel"/>
    <w:tmpl w:val="93CC5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FB18FA"/>
    <w:multiLevelType w:val="multilevel"/>
    <w:tmpl w:val="A9443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854FD3"/>
    <w:multiLevelType w:val="multilevel"/>
    <w:tmpl w:val="3ADA4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701B92"/>
    <w:multiLevelType w:val="multilevel"/>
    <w:tmpl w:val="BC0EDC3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7" w15:restartNumberingAfterBreak="0">
    <w:nsid w:val="7BAA7B59"/>
    <w:multiLevelType w:val="multilevel"/>
    <w:tmpl w:val="D38E8CFC"/>
    <w:lvl w:ilvl="0">
      <w:start w:val="1"/>
      <w:numFmt w:val="bullet"/>
      <w:lvlText w:val="●"/>
      <w:lvlJc w:val="left"/>
      <w:pPr>
        <w:ind w:left="880" w:hanging="360"/>
      </w:pPr>
      <w:rPr>
        <w:rFonts w:ascii="Noto Sans Symbols" w:eastAsia="Noto Sans Symbols" w:hAnsi="Noto Sans Symbols" w:cs="Noto Sans Symbols"/>
      </w:rPr>
    </w:lvl>
    <w:lvl w:ilvl="1">
      <w:start w:val="1"/>
      <w:numFmt w:val="bullet"/>
      <w:lvlText w:val="o"/>
      <w:lvlJc w:val="left"/>
      <w:pPr>
        <w:ind w:left="1600" w:hanging="360"/>
      </w:pPr>
      <w:rPr>
        <w:rFonts w:ascii="Courier New" w:eastAsia="Courier New" w:hAnsi="Courier New" w:cs="Courier New"/>
      </w:rPr>
    </w:lvl>
    <w:lvl w:ilvl="2">
      <w:start w:val="1"/>
      <w:numFmt w:val="bullet"/>
      <w:lvlText w:val="▪"/>
      <w:lvlJc w:val="left"/>
      <w:pPr>
        <w:ind w:left="2320" w:hanging="360"/>
      </w:pPr>
      <w:rPr>
        <w:rFonts w:ascii="Noto Sans Symbols" w:eastAsia="Noto Sans Symbols" w:hAnsi="Noto Sans Symbols" w:cs="Noto Sans Symbols"/>
      </w:rPr>
    </w:lvl>
    <w:lvl w:ilvl="3">
      <w:start w:val="1"/>
      <w:numFmt w:val="bullet"/>
      <w:lvlText w:val="●"/>
      <w:lvlJc w:val="left"/>
      <w:pPr>
        <w:ind w:left="3040" w:hanging="360"/>
      </w:pPr>
      <w:rPr>
        <w:rFonts w:ascii="Noto Sans Symbols" w:eastAsia="Noto Sans Symbols" w:hAnsi="Noto Sans Symbols" w:cs="Noto Sans Symbols"/>
      </w:rPr>
    </w:lvl>
    <w:lvl w:ilvl="4">
      <w:start w:val="1"/>
      <w:numFmt w:val="bullet"/>
      <w:lvlText w:val="o"/>
      <w:lvlJc w:val="left"/>
      <w:pPr>
        <w:ind w:left="3760" w:hanging="360"/>
      </w:pPr>
      <w:rPr>
        <w:rFonts w:ascii="Courier New" w:eastAsia="Courier New" w:hAnsi="Courier New" w:cs="Courier New"/>
      </w:rPr>
    </w:lvl>
    <w:lvl w:ilvl="5">
      <w:start w:val="1"/>
      <w:numFmt w:val="bullet"/>
      <w:lvlText w:val="▪"/>
      <w:lvlJc w:val="left"/>
      <w:pPr>
        <w:ind w:left="4480" w:hanging="360"/>
      </w:pPr>
      <w:rPr>
        <w:rFonts w:ascii="Noto Sans Symbols" w:eastAsia="Noto Sans Symbols" w:hAnsi="Noto Sans Symbols" w:cs="Noto Sans Symbols"/>
      </w:rPr>
    </w:lvl>
    <w:lvl w:ilvl="6">
      <w:start w:val="1"/>
      <w:numFmt w:val="bullet"/>
      <w:lvlText w:val="●"/>
      <w:lvlJc w:val="left"/>
      <w:pPr>
        <w:ind w:left="5200" w:hanging="360"/>
      </w:pPr>
      <w:rPr>
        <w:rFonts w:ascii="Noto Sans Symbols" w:eastAsia="Noto Sans Symbols" w:hAnsi="Noto Sans Symbols" w:cs="Noto Sans Symbols"/>
      </w:rPr>
    </w:lvl>
    <w:lvl w:ilvl="7">
      <w:start w:val="1"/>
      <w:numFmt w:val="bullet"/>
      <w:lvlText w:val="o"/>
      <w:lvlJc w:val="left"/>
      <w:pPr>
        <w:ind w:left="5920" w:hanging="360"/>
      </w:pPr>
      <w:rPr>
        <w:rFonts w:ascii="Courier New" w:eastAsia="Courier New" w:hAnsi="Courier New" w:cs="Courier New"/>
      </w:rPr>
    </w:lvl>
    <w:lvl w:ilvl="8">
      <w:start w:val="1"/>
      <w:numFmt w:val="bullet"/>
      <w:lvlText w:val="▪"/>
      <w:lvlJc w:val="left"/>
      <w:pPr>
        <w:ind w:left="6640" w:hanging="360"/>
      </w:pPr>
      <w:rPr>
        <w:rFonts w:ascii="Noto Sans Symbols" w:eastAsia="Noto Sans Symbols" w:hAnsi="Noto Sans Symbols" w:cs="Noto Sans Symbols"/>
      </w:rPr>
    </w:lvl>
  </w:abstractNum>
  <w:abstractNum w:abstractNumId="18" w15:restartNumberingAfterBreak="0">
    <w:nsid w:val="7FEB3B88"/>
    <w:multiLevelType w:val="multilevel"/>
    <w:tmpl w:val="29AE4830"/>
    <w:lvl w:ilvl="0">
      <w:start w:val="1"/>
      <w:numFmt w:val="bullet"/>
      <w:lvlText w:val="●"/>
      <w:lvlJc w:val="left"/>
      <w:pPr>
        <w:ind w:left="880" w:hanging="360"/>
      </w:pPr>
      <w:rPr>
        <w:rFonts w:ascii="Noto Sans Symbols" w:eastAsia="Noto Sans Symbols" w:hAnsi="Noto Sans Symbols" w:cs="Noto Sans Symbols"/>
      </w:rPr>
    </w:lvl>
    <w:lvl w:ilvl="1">
      <w:start w:val="1"/>
      <w:numFmt w:val="bullet"/>
      <w:lvlText w:val="·"/>
      <w:lvlJc w:val="left"/>
      <w:pPr>
        <w:ind w:left="1600" w:hanging="360"/>
      </w:pPr>
      <w:rPr>
        <w:rFonts w:ascii="Calibri" w:eastAsia="Calibri" w:hAnsi="Calibri" w:cs="Calibri"/>
      </w:rPr>
    </w:lvl>
    <w:lvl w:ilvl="2">
      <w:start w:val="1"/>
      <w:numFmt w:val="bullet"/>
      <w:lvlText w:val="▪"/>
      <w:lvlJc w:val="left"/>
      <w:pPr>
        <w:ind w:left="2320" w:hanging="360"/>
      </w:pPr>
      <w:rPr>
        <w:rFonts w:ascii="Noto Sans Symbols" w:eastAsia="Noto Sans Symbols" w:hAnsi="Noto Sans Symbols" w:cs="Noto Sans Symbols"/>
      </w:rPr>
    </w:lvl>
    <w:lvl w:ilvl="3">
      <w:start w:val="1"/>
      <w:numFmt w:val="bullet"/>
      <w:lvlText w:val="●"/>
      <w:lvlJc w:val="left"/>
      <w:pPr>
        <w:ind w:left="3040" w:hanging="360"/>
      </w:pPr>
      <w:rPr>
        <w:rFonts w:ascii="Noto Sans Symbols" w:eastAsia="Noto Sans Symbols" w:hAnsi="Noto Sans Symbols" w:cs="Noto Sans Symbols"/>
      </w:rPr>
    </w:lvl>
    <w:lvl w:ilvl="4">
      <w:start w:val="1"/>
      <w:numFmt w:val="bullet"/>
      <w:lvlText w:val="o"/>
      <w:lvlJc w:val="left"/>
      <w:pPr>
        <w:ind w:left="3760" w:hanging="360"/>
      </w:pPr>
      <w:rPr>
        <w:rFonts w:ascii="Courier New" w:eastAsia="Courier New" w:hAnsi="Courier New" w:cs="Courier New"/>
      </w:rPr>
    </w:lvl>
    <w:lvl w:ilvl="5">
      <w:start w:val="1"/>
      <w:numFmt w:val="bullet"/>
      <w:lvlText w:val="▪"/>
      <w:lvlJc w:val="left"/>
      <w:pPr>
        <w:ind w:left="4480" w:hanging="360"/>
      </w:pPr>
      <w:rPr>
        <w:rFonts w:ascii="Noto Sans Symbols" w:eastAsia="Noto Sans Symbols" w:hAnsi="Noto Sans Symbols" w:cs="Noto Sans Symbols"/>
      </w:rPr>
    </w:lvl>
    <w:lvl w:ilvl="6">
      <w:start w:val="1"/>
      <w:numFmt w:val="bullet"/>
      <w:lvlText w:val="●"/>
      <w:lvlJc w:val="left"/>
      <w:pPr>
        <w:ind w:left="5200" w:hanging="360"/>
      </w:pPr>
      <w:rPr>
        <w:rFonts w:ascii="Noto Sans Symbols" w:eastAsia="Noto Sans Symbols" w:hAnsi="Noto Sans Symbols" w:cs="Noto Sans Symbols"/>
      </w:rPr>
    </w:lvl>
    <w:lvl w:ilvl="7">
      <w:start w:val="1"/>
      <w:numFmt w:val="bullet"/>
      <w:lvlText w:val="o"/>
      <w:lvlJc w:val="left"/>
      <w:pPr>
        <w:ind w:left="5920" w:hanging="360"/>
      </w:pPr>
      <w:rPr>
        <w:rFonts w:ascii="Courier New" w:eastAsia="Courier New" w:hAnsi="Courier New" w:cs="Courier New"/>
      </w:rPr>
    </w:lvl>
    <w:lvl w:ilvl="8">
      <w:start w:val="1"/>
      <w:numFmt w:val="bullet"/>
      <w:lvlText w:val="▪"/>
      <w:lvlJc w:val="left"/>
      <w:pPr>
        <w:ind w:left="6640" w:hanging="360"/>
      </w:pPr>
      <w:rPr>
        <w:rFonts w:ascii="Noto Sans Symbols" w:eastAsia="Noto Sans Symbols" w:hAnsi="Noto Sans Symbols" w:cs="Noto Sans Symbols"/>
      </w:rPr>
    </w:lvl>
  </w:abstractNum>
  <w:num w:numId="1" w16cid:durableId="1513031081">
    <w:abstractNumId w:val="3"/>
  </w:num>
  <w:num w:numId="2" w16cid:durableId="875697565">
    <w:abstractNumId w:val="0"/>
  </w:num>
  <w:num w:numId="3" w16cid:durableId="412122388">
    <w:abstractNumId w:val="13"/>
  </w:num>
  <w:num w:numId="4" w16cid:durableId="743528964">
    <w:abstractNumId w:val="6"/>
  </w:num>
  <w:num w:numId="5" w16cid:durableId="740324956">
    <w:abstractNumId w:val="8"/>
  </w:num>
  <w:num w:numId="6" w16cid:durableId="760495537">
    <w:abstractNumId w:val="14"/>
  </w:num>
  <w:num w:numId="7" w16cid:durableId="1956906547">
    <w:abstractNumId w:val="17"/>
  </w:num>
  <w:num w:numId="8" w16cid:durableId="433482486">
    <w:abstractNumId w:val="5"/>
  </w:num>
  <w:num w:numId="9" w16cid:durableId="2114550762">
    <w:abstractNumId w:val="2"/>
  </w:num>
  <w:num w:numId="10" w16cid:durableId="1423070448">
    <w:abstractNumId w:val="18"/>
  </w:num>
  <w:num w:numId="11" w16cid:durableId="459956241">
    <w:abstractNumId w:val="16"/>
  </w:num>
  <w:num w:numId="12" w16cid:durableId="1879470610">
    <w:abstractNumId w:val="15"/>
  </w:num>
  <w:num w:numId="13" w16cid:durableId="619917471">
    <w:abstractNumId w:val="11"/>
  </w:num>
  <w:num w:numId="14" w16cid:durableId="1948538093">
    <w:abstractNumId w:val="9"/>
  </w:num>
  <w:num w:numId="15" w16cid:durableId="1079253109">
    <w:abstractNumId w:val="10"/>
  </w:num>
  <w:num w:numId="16" w16cid:durableId="1936939590">
    <w:abstractNumId w:val="4"/>
  </w:num>
  <w:num w:numId="17" w16cid:durableId="1108617311">
    <w:abstractNumId w:val="1"/>
  </w:num>
  <w:num w:numId="18" w16cid:durableId="372195195">
    <w:abstractNumId w:val="7"/>
  </w:num>
  <w:num w:numId="19" w16cid:durableId="1045326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56"/>
    <w:rsid w:val="000139D4"/>
    <w:rsid w:val="000272F7"/>
    <w:rsid w:val="00095B91"/>
    <w:rsid w:val="000A69E7"/>
    <w:rsid w:val="000A6D16"/>
    <w:rsid w:val="000B737F"/>
    <w:rsid w:val="000D1C03"/>
    <w:rsid w:val="000D7F83"/>
    <w:rsid w:val="00131D68"/>
    <w:rsid w:val="0017133C"/>
    <w:rsid w:val="001B30E9"/>
    <w:rsid w:val="001D6028"/>
    <w:rsid w:val="001E3319"/>
    <w:rsid w:val="001E412A"/>
    <w:rsid w:val="002B4D79"/>
    <w:rsid w:val="002B69E4"/>
    <w:rsid w:val="002C06FB"/>
    <w:rsid w:val="002E71AE"/>
    <w:rsid w:val="002F2587"/>
    <w:rsid w:val="002F2666"/>
    <w:rsid w:val="00301540"/>
    <w:rsid w:val="00372623"/>
    <w:rsid w:val="00376D1B"/>
    <w:rsid w:val="00386FB8"/>
    <w:rsid w:val="003A4D50"/>
    <w:rsid w:val="003A7517"/>
    <w:rsid w:val="003E0715"/>
    <w:rsid w:val="003E41BC"/>
    <w:rsid w:val="003E69C0"/>
    <w:rsid w:val="003F4886"/>
    <w:rsid w:val="003F6AB0"/>
    <w:rsid w:val="0040060D"/>
    <w:rsid w:val="00424D32"/>
    <w:rsid w:val="004A067E"/>
    <w:rsid w:val="004C6E50"/>
    <w:rsid w:val="004C7FEF"/>
    <w:rsid w:val="004E4EB1"/>
    <w:rsid w:val="00500F0F"/>
    <w:rsid w:val="005017B1"/>
    <w:rsid w:val="00511D6C"/>
    <w:rsid w:val="00534EDA"/>
    <w:rsid w:val="00535132"/>
    <w:rsid w:val="00553946"/>
    <w:rsid w:val="00553A05"/>
    <w:rsid w:val="00554E21"/>
    <w:rsid w:val="005625F2"/>
    <w:rsid w:val="005A2CC4"/>
    <w:rsid w:val="005D68E3"/>
    <w:rsid w:val="006353AD"/>
    <w:rsid w:val="006373E1"/>
    <w:rsid w:val="006558A4"/>
    <w:rsid w:val="00672643"/>
    <w:rsid w:val="00680394"/>
    <w:rsid w:val="00687E31"/>
    <w:rsid w:val="006A07C7"/>
    <w:rsid w:val="006B356F"/>
    <w:rsid w:val="006E1D21"/>
    <w:rsid w:val="006E2A30"/>
    <w:rsid w:val="006F4D4A"/>
    <w:rsid w:val="007022C5"/>
    <w:rsid w:val="00726E7E"/>
    <w:rsid w:val="007478A0"/>
    <w:rsid w:val="0076306B"/>
    <w:rsid w:val="00793FF4"/>
    <w:rsid w:val="007A7DC8"/>
    <w:rsid w:val="007B1A48"/>
    <w:rsid w:val="007C58A8"/>
    <w:rsid w:val="00883A14"/>
    <w:rsid w:val="0088643E"/>
    <w:rsid w:val="008922EE"/>
    <w:rsid w:val="008C6E5F"/>
    <w:rsid w:val="008D0165"/>
    <w:rsid w:val="008D2677"/>
    <w:rsid w:val="008F4D20"/>
    <w:rsid w:val="0090061B"/>
    <w:rsid w:val="0090107E"/>
    <w:rsid w:val="0090225C"/>
    <w:rsid w:val="00993B24"/>
    <w:rsid w:val="00997538"/>
    <w:rsid w:val="009C3D95"/>
    <w:rsid w:val="009C5E03"/>
    <w:rsid w:val="009E0956"/>
    <w:rsid w:val="009F3EF9"/>
    <w:rsid w:val="00A057FB"/>
    <w:rsid w:val="00A225C4"/>
    <w:rsid w:val="00A978FF"/>
    <w:rsid w:val="00AC089D"/>
    <w:rsid w:val="00AF0C31"/>
    <w:rsid w:val="00AF478A"/>
    <w:rsid w:val="00B075DE"/>
    <w:rsid w:val="00B154A7"/>
    <w:rsid w:val="00B1579C"/>
    <w:rsid w:val="00B25A05"/>
    <w:rsid w:val="00B820C1"/>
    <w:rsid w:val="00BA6C70"/>
    <w:rsid w:val="00BB32C5"/>
    <w:rsid w:val="00BC022C"/>
    <w:rsid w:val="00C16C02"/>
    <w:rsid w:val="00C61897"/>
    <w:rsid w:val="00C76F9E"/>
    <w:rsid w:val="00CA351B"/>
    <w:rsid w:val="00CB42CD"/>
    <w:rsid w:val="00CC7FCF"/>
    <w:rsid w:val="00CE74B3"/>
    <w:rsid w:val="00CF0D82"/>
    <w:rsid w:val="00CF79FD"/>
    <w:rsid w:val="00D03F96"/>
    <w:rsid w:val="00D36969"/>
    <w:rsid w:val="00D64B52"/>
    <w:rsid w:val="00D85F24"/>
    <w:rsid w:val="00DB7564"/>
    <w:rsid w:val="00DD504A"/>
    <w:rsid w:val="00DE5767"/>
    <w:rsid w:val="00E22E7E"/>
    <w:rsid w:val="00E24A00"/>
    <w:rsid w:val="00E333F9"/>
    <w:rsid w:val="00E62239"/>
    <w:rsid w:val="00EA5FBA"/>
    <w:rsid w:val="00ED6E08"/>
    <w:rsid w:val="00EE7E3C"/>
    <w:rsid w:val="00F015BE"/>
    <w:rsid w:val="00F04096"/>
    <w:rsid w:val="00F346B3"/>
    <w:rsid w:val="00F75BDD"/>
    <w:rsid w:val="00F82AA3"/>
    <w:rsid w:val="00F836B4"/>
    <w:rsid w:val="00F96F21"/>
    <w:rsid w:val="00FB6D91"/>
    <w:rsid w:val="00FE59F0"/>
    <w:rsid w:val="00FF2D01"/>
    <w:rsid w:val="3D4C1F86"/>
    <w:rsid w:val="44882FD1"/>
    <w:rsid w:val="76AD2D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6349"/>
  <w15:docId w15:val="{08B0AC08-3897-43ED-B58A-9F95C7AE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lang w:eastAsia="en-GB"/>
    </w:rPr>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76F9E"/>
    <w:pPr>
      <w:ind w:left="720"/>
      <w:contextualSpacing/>
    </w:pPr>
  </w:style>
  <w:style w:type="paragraph" w:styleId="Header">
    <w:name w:val="header"/>
    <w:basedOn w:val="Normal"/>
    <w:link w:val="HeaderChar"/>
    <w:uiPriority w:val="99"/>
    <w:unhideWhenUsed/>
    <w:rsid w:val="00EE7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E3C"/>
  </w:style>
  <w:style w:type="paragraph" w:styleId="Footer">
    <w:name w:val="footer"/>
    <w:basedOn w:val="Normal"/>
    <w:link w:val="FooterChar"/>
    <w:uiPriority w:val="99"/>
    <w:unhideWhenUsed/>
    <w:rsid w:val="00EE7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E3C"/>
  </w:style>
  <w:style w:type="paragraph" w:styleId="BalloonText">
    <w:name w:val="Balloon Text"/>
    <w:basedOn w:val="Normal"/>
    <w:link w:val="BalloonTextChar"/>
    <w:uiPriority w:val="99"/>
    <w:semiHidden/>
    <w:unhideWhenUsed/>
    <w:rsid w:val="005017B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017B1"/>
    <w:rPr>
      <w:rFonts w:ascii="Segoe UI" w:hAnsi="Segoe UI" w:cs="Segoe UI"/>
      <w:sz w:val="18"/>
      <w:szCs w:val="18"/>
    </w:rPr>
  </w:style>
  <w:style w:type="paragraph" w:styleId="FootnoteText">
    <w:name w:val="footnote text"/>
    <w:basedOn w:val="Normal"/>
    <w:link w:val="FootnoteTextChar"/>
    <w:uiPriority w:val="99"/>
    <w:semiHidden/>
    <w:unhideWhenUsed/>
    <w:rsid w:val="008D2677"/>
    <w:pPr>
      <w:spacing w:after="0" w:line="240" w:lineRule="auto"/>
    </w:pPr>
    <w:rPr>
      <w:sz w:val="20"/>
      <w:szCs w:val="20"/>
    </w:rPr>
  </w:style>
  <w:style w:type="character" w:customStyle="1" w:styleId="FootnoteTextChar">
    <w:name w:val="Footnote Text Char"/>
    <w:link w:val="FootnoteText"/>
    <w:uiPriority w:val="99"/>
    <w:semiHidden/>
    <w:rsid w:val="008D2677"/>
    <w:rPr>
      <w:sz w:val="20"/>
      <w:szCs w:val="20"/>
    </w:rPr>
  </w:style>
  <w:style w:type="character" w:styleId="FootnoteReference">
    <w:name w:val="footnote reference"/>
    <w:uiPriority w:val="99"/>
    <w:semiHidden/>
    <w:unhideWhenUsed/>
    <w:rsid w:val="008D2677"/>
    <w:rPr>
      <w:vertAlign w:val="superscript"/>
    </w:rPr>
  </w:style>
  <w:style w:type="character" w:styleId="Hyperlink">
    <w:name w:val="Hyperlink"/>
    <w:uiPriority w:val="99"/>
    <w:unhideWhenUsed/>
    <w:rsid w:val="00D64B52"/>
    <w:rPr>
      <w:color w:val="0000FF"/>
      <w:u w:val="single"/>
    </w:rPr>
  </w:style>
  <w:style w:type="character" w:styleId="CommentReference">
    <w:name w:val="annotation reference"/>
    <w:uiPriority w:val="99"/>
    <w:semiHidden/>
    <w:unhideWhenUsed/>
    <w:rsid w:val="001B30E9"/>
    <w:rPr>
      <w:sz w:val="16"/>
      <w:szCs w:val="16"/>
    </w:rPr>
  </w:style>
  <w:style w:type="paragraph" w:styleId="CommentText">
    <w:name w:val="annotation text"/>
    <w:basedOn w:val="Normal"/>
    <w:link w:val="CommentTextChar"/>
    <w:uiPriority w:val="99"/>
    <w:semiHidden/>
    <w:unhideWhenUsed/>
    <w:rsid w:val="001B30E9"/>
    <w:pPr>
      <w:spacing w:line="240" w:lineRule="auto"/>
    </w:pPr>
    <w:rPr>
      <w:sz w:val="20"/>
      <w:szCs w:val="20"/>
    </w:rPr>
  </w:style>
  <w:style w:type="character" w:customStyle="1" w:styleId="CommentTextChar">
    <w:name w:val="Comment Text Char"/>
    <w:link w:val="CommentText"/>
    <w:uiPriority w:val="99"/>
    <w:semiHidden/>
    <w:rsid w:val="001B30E9"/>
    <w:rPr>
      <w:sz w:val="20"/>
      <w:szCs w:val="20"/>
    </w:rPr>
  </w:style>
  <w:style w:type="paragraph" w:styleId="CommentSubject">
    <w:name w:val="annotation subject"/>
    <w:basedOn w:val="CommentText"/>
    <w:next w:val="CommentText"/>
    <w:link w:val="CommentSubjectChar"/>
    <w:uiPriority w:val="99"/>
    <w:semiHidden/>
    <w:unhideWhenUsed/>
    <w:rsid w:val="001B30E9"/>
    <w:rPr>
      <w:b/>
      <w:bCs/>
    </w:rPr>
  </w:style>
  <w:style w:type="character" w:customStyle="1" w:styleId="CommentSubjectChar">
    <w:name w:val="Comment Subject Char"/>
    <w:link w:val="CommentSubject"/>
    <w:uiPriority w:val="99"/>
    <w:semiHidden/>
    <w:rsid w:val="001B30E9"/>
    <w:rPr>
      <w:b/>
      <w:bCs/>
      <w:sz w:val="20"/>
      <w:szCs w:val="20"/>
    </w:rPr>
  </w:style>
  <w:style w:type="table" w:styleId="TableGrid">
    <w:name w:val="Table Grid"/>
    <w:basedOn w:val="TableNormal"/>
    <w:uiPriority w:val="39"/>
    <w:rsid w:val="003F6AB0"/>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6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urnals.humankinetics.com/page/authors/css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917A-4054-4D6D-B1D8-AF4703FE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1850</Words>
  <Characters>10550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Thelwell</dc:creator>
  <cp:keywords/>
  <cp:lastModifiedBy>Jane Gillott</cp:lastModifiedBy>
  <cp:revision>2</cp:revision>
  <cp:lastPrinted>2018-05-14T20:18:00Z</cp:lastPrinted>
  <dcterms:created xsi:type="dcterms:W3CDTF">2023-08-25T16:06:00Z</dcterms:created>
  <dcterms:modified xsi:type="dcterms:W3CDTF">2023-08-25T16:06:00Z</dcterms:modified>
</cp:coreProperties>
</file>